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tcBorders>
              <w:bottom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7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ГОСУДАРСТВЕННОЕ БЮДЖЕТНОЕ ПРОФЕССИОНАЛЬНОЕ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ОБРАЗОВАТЕЛЬНОЕ УЧРЕЖДЕНИЕ 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«ЧЕЛЯБИНСКИЙ МЕХАНИКО – ТЕХНОЛОГИЧЕСКИЙ ТЕХНИКУМ»</w:t>
            </w:r>
            <w:r/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06"/>
        <w:jc w:val="left"/>
        <w:spacing w:line="360" w:lineRule="auto"/>
        <w:rPr>
          <w:b/>
          <w:bCs/>
          <w:sz w:val="28"/>
          <w:szCs w:val="28"/>
        </w:rPr>
      </w:pPr>
      <w:r>
        <w:t xml:space="preserve">                                    </w:t>
      </w:r>
      <w:bookmarkStart w:id="0" w:name="_GoBack"/>
      <w:r/>
      <w:bookmarkEnd w:id="0"/>
      <w:r>
        <w:rPr>
          <w:b/>
          <w:bCs/>
          <w:sz w:val="24"/>
          <w:szCs w:val="24"/>
        </w:rPr>
        <w:t xml:space="preserve">ОУДБ.01 РУССКИЙ ЯЗЫК</w:t>
      </w:r>
      <w:r>
        <w:rPr>
          <w:b/>
          <w:bCs/>
          <w:sz w:val="24"/>
          <w:szCs w:val="24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rFonts w:eastAsia="Calibri"/>
          <w:sz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15.01.29 Контролер качества в машиностроении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8"/>
          <w:lang w:eastAsia="en-US"/>
        </w:rPr>
      </w:r>
    </w:p>
    <w:p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spacing w:after="200" w:line="276" w:lineRule="auto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</w:r>
      <w:r>
        <w:rPr>
          <w:b/>
          <w:sz w:val="28"/>
          <w:szCs w:val="28"/>
          <w:lang w:eastAsia="en-US"/>
        </w:rPr>
      </w:r>
      <w:r>
        <w:rPr>
          <w:b/>
          <w:sz w:val="28"/>
          <w:szCs w:val="28"/>
          <w:lang w:eastAsia="en-US"/>
        </w:rPr>
      </w:r>
    </w:p>
    <w:p>
      <w:pPr>
        <w:spacing w:after="200" w:line="276" w:lineRule="auto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ind w:left="2772"/>
        <w:jc w:val="both"/>
        <w:spacing w:line="240" w:lineRule="exac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2_2855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87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1019"/>
          </w:rPr>
          <w:t xml:space="preserve"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87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88" w:anchor="_Toc156825288" w:history="1">
        <w:r>
          <w:rPr>
            <w:rStyle w:val="1019"/>
          </w:rPr>
          <w:t xml:space="preserve">1. Общая характеристика</w:t>
        </w:r>
        <w:r>
          <w:tab/>
        </w:r>
        <w:r>
          <w:fldChar w:fldCharType="begin"/>
        </w:r>
        <w:r>
          <w:instrText xml:space="preserve"> PAGEREF _Toc156825288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8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89" w:anchor="_Toc156825289" w:history="1">
        <w:r>
          <w:rPr>
            <w:rStyle w:val="1019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_Toc156825289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8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0" w:anchor="_Toc156825290" w:history="1">
        <w:r>
          <w:rPr>
            <w:rStyle w:val="1019"/>
            <w:i w:val="0"/>
            <w:iCs w:val="0"/>
          </w:rPr>
          <w:t xml:space="preserve">1.2. Планируемые результаты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_Toc156825290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87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1" w:anchor="_Toc156825291" w:history="1">
        <w:r>
          <w:rPr>
            <w:rStyle w:val="1019"/>
          </w:rPr>
          <w:t xml:space="preserve"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_Toc156825291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8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2" w:anchor="_Toc156825292" w:history="1">
        <w:r>
          <w:rPr>
            <w:rStyle w:val="1019"/>
            <w:i w:val="0"/>
            <w:iCs w:val="0"/>
          </w:rPr>
          <w:t xml:space="preserve">2.1. Трудоемкость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_Toc156825292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8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3" w:anchor="_Toc156825293" w:history="1">
        <w:r>
          <w:rPr>
            <w:rStyle w:val="1019"/>
            <w:i w:val="0"/>
            <w:iCs w:val="0"/>
          </w:rPr>
          <w:t xml:space="preserve">2.2. Содержание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_Toc156825293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8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5" w:anchor="_Toc156825295" w:history="1">
        <w:r>
          <w:rPr>
            <w:rStyle w:val="1019"/>
            <w:i w:val="0"/>
            <w:iCs w:val="0"/>
          </w:rPr>
          <w:t xml:space="preserve">2.3. Курсовой проект (работа)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_Toc156825295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87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6" w:anchor="_Toc156825296" w:history="1">
        <w:r>
          <w:rPr>
            <w:rStyle w:val="1019"/>
          </w:rPr>
          <w:t xml:space="preserve">3. Условия реализации ДИСЦИПЛИНЫ</w:t>
        </w:r>
        <w:r>
          <w:tab/>
        </w:r>
        <w:r>
          <w:fldChar w:fldCharType="begin"/>
        </w:r>
        <w:r>
          <w:instrText xml:space="preserve"> PAGEREF _Toc156825296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8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7" w:anchor="_Toc156825297" w:history="1">
        <w:r>
          <w:rPr>
            <w:rStyle w:val="1019"/>
            <w:i w:val="0"/>
            <w:iCs w:val="0"/>
          </w:rPr>
          <w:t xml:space="preserve">3.1. Материально-техническое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_Toc156825297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8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8" w:anchor="_Toc156825298" w:history="1">
        <w:r>
          <w:rPr>
            <w:rStyle w:val="1019"/>
            <w:i w:val="0"/>
            <w:iCs w:val="0"/>
          </w:rPr>
          <w:t xml:space="preserve">3.2. Учебно-методическое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_Toc156825298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87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9" w:anchor="_Toc156825299" w:history="1">
        <w:r>
          <w:rPr>
            <w:rStyle w:val="1019"/>
          </w:rPr>
          <w:t xml:space="preserve"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_Toc156825299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jc w:val="both"/>
        <w:spacing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rFonts w:ascii="Times New Roman" w:hAnsi="Times New Roman"/>
          <w:b w:val="0"/>
          <w:bCs w:val="0"/>
        </w:rPr>
        <w:fldChar w:fldCharType="end"/>
      </w:r>
      <w:r/>
      <w:r>
        <w:rPr>
          <w:rFonts w:ascii="Times New Roman" w:hAnsi="Times New Roman"/>
          <w:b w:val="0"/>
          <w:bCs w:val="0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ОУДБ.01 Русский язык,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</w:t>
      </w:r>
      <w:r>
        <w:rPr>
          <w:sz w:val="28"/>
          <w:szCs w:val="28"/>
        </w:rPr>
        <w:t xml:space="preserve">ний 29 декабря 2014 г., 31 декабря 2015 г., 29 июня 2017 г., 24 сентября, 11 декабря 2020 г., 12 августа 2022 г.),  в соответствии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федеральной образовательной программой среднего общего образования (приказ Министерства Просвещения РФ 23 ноября 2022 г. № </w:t>
      </w:r>
      <w:r>
        <w:rPr>
          <w:sz w:val="28"/>
          <w:szCs w:val="28"/>
        </w:rPr>
        <w:t xml:space="preserve">1014 «Об</w:t>
      </w:r>
      <w:r>
        <w:rPr>
          <w:sz w:val="28"/>
          <w:szCs w:val="28"/>
        </w:rPr>
        <w:t xml:space="preserve">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15.01.29 Контролер качества в машиностроении (</w:t>
      </w:r>
      <w:r>
        <w:rPr>
          <w:bCs/>
          <w:sz w:val="28"/>
          <w:szCs w:val="28"/>
        </w:rPr>
        <w:t xml:space="preserve">утвер</w:t>
      </w:r>
      <w:r>
        <w:rPr>
          <w:bCs/>
          <w:sz w:val="28"/>
          <w:szCs w:val="28"/>
        </w:rPr>
        <w:t xml:space="preserve">жденного Приказом Министерства Просвещения РФ </w:t>
      </w:r>
      <w:r>
        <w:rPr>
          <w:sz w:val="28"/>
          <w:szCs w:val="28"/>
        </w:rPr>
        <w:t xml:space="preserve">от</w:t>
      </w:r>
      <w:r>
        <w:rPr>
          <w:rFonts w:ascii="PT Sans" w:hAnsi="PT Sans" w:eastAsia="PT Sans" w:cs="PT Sans"/>
          <w:color w:val="333333"/>
          <w:sz w:val="30"/>
          <w:highlight w:val="white"/>
        </w:rPr>
        <w:t xml:space="preserve"> </w:t>
      </w:r>
      <w:r>
        <w:rPr>
          <w:rFonts w:ascii="PT Sans" w:hAnsi="PT Sans" w:eastAsia="PT Sans" w:cs="PT Sans"/>
          <w:color w:val="333333"/>
          <w:sz w:val="28"/>
          <w:szCs w:val="28"/>
          <w:highlight w:val="white"/>
        </w:rPr>
        <w:t xml:space="preserve">13.07.2023 № 528</w:t>
      </w:r>
      <w:r>
        <w:rPr>
          <w:sz w:val="28"/>
          <w:szCs w:val="28"/>
        </w:rPr>
        <w:t xml:space="preserve">), с учетом рабочей программы воспитания по профессии 15.01.29 Контролер качества в машиностроении.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numPr>
          <w:ilvl w:val="1"/>
          <w:numId w:val="10"/>
        </w:num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line="276" w:lineRule="auto"/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«Русский язык» является обязательным учебным предметом ФГОС СОО.</w:t>
      </w:r>
      <w:r/>
    </w:p>
    <w:p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«Русский язык»</w:t>
      </w:r>
      <w:r>
        <w:rPr>
          <w:sz w:val="28"/>
          <w:szCs w:val="28"/>
        </w:rPr>
        <w:t xml:space="preserve"> изучается в общеобразовательном цикле учебного плана ОПОП СПО по профессии </w:t>
      </w:r>
      <w:r>
        <w:rPr>
          <w:bCs/>
          <w:sz w:val="28"/>
          <w:szCs w:val="28"/>
        </w:rPr>
        <w:t xml:space="preserve">15.01.29 Контролер качества в машиностроении.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OfficinaSansBookC;Calibri" w:hAnsi="OfficinaSansBookC;Calibri" w:cs="OfficinaSansBookC;Calibri"/>
          <w:b/>
          <w:sz w:val="28"/>
          <w:szCs w:val="28"/>
        </w:rPr>
      </w:pPr>
      <w:r>
        <w:rPr>
          <w:rFonts w:ascii="OfficinaSansBookC;Calibri" w:hAnsi="OfficinaSansBookC;Calibri" w:cs="OfficinaSansBookC;Calibri"/>
          <w:b/>
          <w:sz w:val="28"/>
          <w:szCs w:val="28"/>
        </w:rPr>
      </w:r>
      <w:r>
        <w:rPr>
          <w:rFonts w:ascii="OfficinaSansBookC;Calibri" w:hAnsi="OfficinaSansBookC;Calibri" w:cs="OfficinaSansBookC;Calibri"/>
          <w:b/>
          <w:sz w:val="28"/>
          <w:szCs w:val="28"/>
        </w:rPr>
      </w:r>
      <w:r>
        <w:rPr>
          <w:rFonts w:ascii="OfficinaSansBookC;Calibri" w:hAnsi="OfficinaSansBookC;Calibri" w:cs="OfficinaSansBookC;Calibri"/>
          <w:b/>
          <w:sz w:val="28"/>
          <w:szCs w:val="28"/>
        </w:rPr>
      </w:r>
    </w:p>
    <w:p>
      <w:pPr>
        <w:numPr>
          <w:ilvl w:val="1"/>
          <w:numId w:val="10"/>
        </w:numPr>
        <w:jc w:val="center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b/>
          <w:i/>
          <w:sz w:val="28"/>
          <w:szCs w:val="28"/>
        </w:rPr>
        <w:t xml:space="preserve">1.2.1 Цели учебной дисциплины: </w:t>
      </w:r>
      <w:r/>
    </w:p>
    <w:p>
      <w:pPr>
        <w:ind w:right="-185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соответствии с требованиями ФГОС СОО и ФОП целями изучения дисциплины «Русский язык» являются: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76" w:lineRule="auto"/>
        <w:widowControl w:val="off"/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</w:t>
      </w:r>
      <w:r>
        <w:rPr>
          <w:sz w:val="28"/>
          <w:szCs w:val="28"/>
        </w:rPr>
        <w:t xml:space="preserve">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</w:t>
      </w:r>
      <w:r>
        <w:rPr>
          <w:sz w:val="28"/>
          <w:szCs w:val="28"/>
        </w:rPr>
        <w:t xml:space="preserve">зыка и личности;</w:t>
      </w:r>
      <w:r>
        <w:rPr>
          <w:sz w:val="28"/>
          <w:szCs w:val="28"/>
        </w:rPr>
        <w:t xml:space="preserve">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  <w:r/>
    </w:p>
    <w:p>
      <w:pPr>
        <w:ind w:firstLine="720"/>
        <w:jc w:val="both"/>
        <w:spacing w:line="276" w:lineRule="auto"/>
        <w:widowControl w:val="off"/>
      </w:pPr>
      <w:r>
        <w:rPr>
          <w:sz w:val="28"/>
          <w:szCs w:val="28"/>
        </w:rPr>
        <w:t xml:space="preserve">овладение русским языком как инструментом личностного развития и формирования социальных взаимоотноше</w:t>
      </w:r>
      <w:r>
        <w:rPr>
          <w:sz w:val="28"/>
          <w:szCs w:val="28"/>
        </w:rPr>
        <w:t xml:space="preserve">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  <w:r/>
    </w:p>
    <w:p>
      <w:pPr>
        <w:ind w:firstLine="720"/>
        <w:jc w:val="both"/>
        <w:spacing w:line="276" w:lineRule="auto"/>
        <w:widowControl w:val="off"/>
      </w:pPr>
      <w:r>
        <w:rPr>
          <w:sz w:val="28"/>
          <w:szCs w:val="28"/>
        </w:rPr>
        <w:t xml:space="preserve">совершенствование устной и письменной речевой культуры на основе овладения основн</w:t>
      </w:r>
      <w:r>
        <w:rPr>
          <w:sz w:val="28"/>
          <w:szCs w:val="28"/>
        </w:rPr>
        <w:t xml:space="preserve">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</w:t>
      </w:r>
      <w:r>
        <w:rPr>
          <w:sz w:val="28"/>
          <w:szCs w:val="28"/>
        </w:rPr>
        <w:t xml:space="preserve">ализу и самооценке на основе наблюдений за речью;</w:t>
      </w:r>
      <w:r/>
    </w:p>
    <w:p>
      <w:pPr>
        <w:ind w:firstLine="720"/>
        <w:jc w:val="both"/>
        <w:spacing w:line="276" w:lineRule="auto"/>
        <w:widowControl w:val="off"/>
      </w:pPr>
      <w:r>
        <w:rPr>
          <w:sz w:val="28"/>
          <w:szCs w:val="28"/>
        </w:rPr>
        <w:t xml:space="preserve"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</w:t>
      </w:r>
      <w:r>
        <w:rPr>
          <w:sz w:val="28"/>
          <w:szCs w:val="28"/>
        </w:rPr>
        <w:t xml:space="preserve">ия текстов разных форматов (гипертексты, графика, </w:t>
      </w:r>
      <w:r>
        <w:rPr>
          <w:sz w:val="28"/>
          <w:szCs w:val="28"/>
        </w:rPr>
        <w:t xml:space="preserve">инфографика</w:t>
      </w:r>
      <w:r>
        <w:rPr>
          <w:sz w:val="28"/>
          <w:szCs w:val="28"/>
        </w:rPr>
        <w:t xml:space="preserve"> 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  <w:r/>
    </w:p>
    <w:p>
      <w:pPr>
        <w:ind w:firstLine="740"/>
        <w:jc w:val="both"/>
        <w:spacing w:line="276" w:lineRule="auto"/>
        <w:widowControl w:val="off"/>
      </w:pPr>
      <w:r>
        <w:rPr>
          <w:sz w:val="28"/>
          <w:szCs w:val="28"/>
        </w:rPr>
        <w:t xml:space="preserve">обобщение знаний о языке как системе, об основных </w:t>
      </w:r>
      <w:r>
        <w:rPr>
          <w:sz w:val="28"/>
          <w:szCs w:val="28"/>
        </w:rPr>
        <w:t xml:space="preserve">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</w:t>
      </w:r>
      <w:r>
        <w:rPr>
          <w:sz w:val="28"/>
          <w:szCs w:val="28"/>
        </w:rPr>
        <w:t xml:space="preserve">ьные средства языка в тексте;</w:t>
      </w:r>
      <w:r/>
    </w:p>
    <w:p>
      <w:pPr>
        <w:ind w:firstLine="740"/>
        <w:jc w:val="both"/>
        <w:spacing w:line="276" w:lineRule="auto"/>
        <w:widowControl w:val="off"/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1134" w:right="851" w:bottom="1134" w:left="1701" w:header="0" w:footer="709" w:gutter="0"/>
          <w:cols w:num="1" w:sep="0" w:space="1701" w:equalWidth="1"/>
          <w:docGrid w:linePitch="360"/>
          <w:titlePg/>
        </w:sectPr>
      </w:pPr>
      <w:r>
        <w:rPr>
          <w:sz w:val="28"/>
          <w:szCs w:val="28"/>
        </w:rPr>
        <w:t xml:space="preserve">обеспечение поддержки русского языка как государственного языка Российской Федерации, недопущения использования нецензурной ле</w:t>
      </w:r>
      <w:r>
        <w:rPr>
          <w:sz w:val="28"/>
          <w:szCs w:val="28"/>
        </w:rPr>
        <w:t xml:space="preserve">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  <w:r/>
    </w:p>
    <w:p>
      <w:pPr>
        <w:numPr>
          <w:ilvl w:val="2"/>
          <w:numId w:val="12"/>
        </w:numPr>
        <w:ind w:right="-185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left="720" w:right="-185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Особое значение дисциплина имеет при формировании и развитии ОК и ПК</w:t>
      </w:r>
      <w:r>
        <w:rPr>
          <w:bCs/>
          <w:iCs/>
          <w:sz w:val="28"/>
          <w:szCs w:val="28"/>
        </w:rPr>
      </w:r>
      <w:r>
        <w:rPr>
          <w:bCs/>
          <w:iCs/>
          <w:sz w:val="28"/>
          <w:szCs w:val="28"/>
        </w:rPr>
      </w:r>
    </w:p>
    <w:p>
      <w:p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</w:r>
      <w:r>
        <w:rPr>
          <w:b/>
          <w:bCs/>
          <w:iCs/>
          <w:sz w:val="28"/>
          <w:szCs w:val="28"/>
        </w:rPr>
      </w:r>
      <w:r>
        <w:rPr>
          <w:b/>
          <w:bCs/>
          <w:iCs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</w:rPr>
        <w:t xml:space="preserve">В результате освоения программы по дисциплине «Русский язык», предполагается достижение: </w:t>
      </w:r>
      <w:r/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</w:rPr>
        <w:t xml:space="preserve">- личностных результатов по дисциплине; </w:t>
      </w:r>
      <w:r/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метапредметных</w:t>
      </w:r>
      <w:r>
        <w:rPr>
          <w:sz w:val="28"/>
          <w:szCs w:val="28"/>
        </w:rPr>
        <w:t xml:space="preserve">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</w:t>
      </w:r>
      <w:r>
        <w:rPr>
          <w:sz w:val="28"/>
          <w:szCs w:val="28"/>
        </w:rPr>
        <w:t xml:space="preserve">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3543" w:type="dxa"/>
        <w:jc w:val="center"/>
        <w:tblLayout w:type="fixed"/>
        <w:tblLook w:val="04A0" w:firstRow="1" w:lastRow="0" w:firstColumn="1" w:lastColumn="0" w:noHBand="0" w:noVBand="1"/>
      </w:tblPr>
      <w:tblGrid>
        <w:gridCol w:w="2838"/>
        <w:gridCol w:w="3591"/>
        <w:gridCol w:w="3368"/>
        <w:gridCol w:w="3746"/>
      </w:tblGrid>
      <w:tr>
        <w:tblPrEx/>
        <w:trPr>
          <w:jc w:val="center"/>
          <w:trHeight w:val="1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Код и наименование формируемых компетенций</w:t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0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Планируемые результаты освоения дисциплины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Личностные результаты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Метапредметные результаты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04. Эффективно взаимодействовать и работать в коллективе и команде</w:t>
            </w:r>
            <w:r/>
          </w:p>
          <w:p>
            <w:pPr>
              <w:ind w:right="-185"/>
              <w:jc w:val="both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8" w:type="dxa"/>
            <w:textDirection w:val="lrTb"/>
            <w:noWrap w:val="false"/>
          </w:tcPr>
          <w:p>
            <w:pPr>
              <w:jc w:val="both"/>
              <w:spacing w:line="276" w:lineRule="auto"/>
            </w:pPr>
            <w:r>
              <w:rPr>
                <w:b/>
                <w:color w:val="000000"/>
              </w:rPr>
              <w:t xml:space="preserve">2. Овладение универсальными коммуникативными действиями</w:t>
            </w:r>
            <w:r/>
          </w:p>
          <w:p>
            <w:pPr>
              <w:ind w:firstLine="567"/>
              <w:jc w:val="both"/>
              <w:spacing w:line="276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Общение: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осуществлять коммуникации во всех сферах жизни;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владеть различными способами общения и взаимодействия; аргументированно вести диалог, уметь смягчать конфли</w:t>
            </w:r>
            <w:r>
              <w:rPr>
                <w:color w:val="000000"/>
              </w:rPr>
              <w:t xml:space="preserve">ктные ситуации;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развернуто и логично излагать свою точку зрения с использованием языковых средств.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val="en-US"/>
              </w:rPr>
            </w:pPr>
            <w:r>
              <w:rPr>
                <w:i/>
                <w:color w:val="000000"/>
              </w:rPr>
              <w:t xml:space="preserve">Совместная деятельность: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понимать и использовать преимущества командной и индивидуальной работы;</w:t>
            </w:r>
            <w:r/>
          </w:p>
          <w:p>
            <w:pPr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выбирать тематику и методы совместных действий с учетом общи</w:t>
            </w:r>
            <w:r>
              <w:rPr>
                <w:color w:val="000000"/>
              </w:rPr>
              <w:t xml:space="preserve">х интересов и возможностей каждого члена коллектива;</w:t>
            </w:r>
            <w:r/>
          </w:p>
          <w:p>
            <w:pPr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</w:t>
            </w:r>
            <w:r>
              <w:rPr>
                <w:color w:val="000000"/>
              </w:rPr>
              <w:t xml:space="preserve">результаты совместной </w:t>
            </w:r>
            <w:r>
              <w:rPr>
                <w:color w:val="000000"/>
              </w:rPr>
              <w:t xml:space="preserve">работы;</w:t>
            </w:r>
            <w:r/>
          </w:p>
          <w:p>
            <w:pPr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/>
          </w:p>
          <w:p>
            <w:pPr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предлагать новые учебные исследовательские и социальные проекты, оценивать идеи с позиции новизны, оригинальности, практической значим</w:t>
            </w:r>
            <w:r>
              <w:rPr>
                <w:color w:val="000000"/>
              </w:rPr>
              <w:t xml:space="preserve">ости;</w:t>
            </w:r>
            <w:r/>
          </w:p>
          <w:p>
            <w:pPr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6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- умение создавать устные монологические и диалогические высказывания различных типов и жанров; употреблять</w:t>
            </w:r>
            <w:r/>
          </w:p>
          <w:p>
            <w:pPr>
              <w:spacing w:line="276" w:lineRule="auto"/>
            </w:pPr>
            <w:r>
              <w:t xml:space="preserve">языковые средства в соответствии с речевой ситуацией</w:t>
            </w:r>
            <w:r/>
          </w:p>
          <w:p>
            <w:pPr>
              <w:spacing w:line="276" w:lineRule="auto"/>
            </w:pPr>
            <w:r>
              <w:t xml:space="preserve">уметь выступать публично, представлять результаты</w:t>
            </w:r>
            <w:r/>
          </w:p>
          <w:p>
            <w:pPr>
              <w:spacing w:line="276" w:lineRule="auto"/>
            </w:pPr>
            <w:r>
              <w:t xml:space="preserve">учебно-исследовательской и</w:t>
            </w:r>
            <w:r/>
          </w:p>
          <w:p>
            <w:pPr>
              <w:spacing w:line="276" w:lineRule="auto"/>
            </w:pPr>
            <w:r>
              <w:t xml:space="preserve">проектной деятельности; использовать образовательные</w:t>
            </w:r>
            <w:r/>
          </w:p>
          <w:p>
            <w:pPr>
              <w:spacing w:line="276" w:lineRule="auto"/>
            </w:pPr>
            <w:r>
              <w:t xml:space="preserve">информационно коммуникационные инструменты и ресурсы для решения учебных задач;</w:t>
            </w:r>
            <w:r/>
          </w:p>
          <w:p>
            <w:pPr>
              <w:spacing w:line="276" w:lineRule="auto"/>
            </w:pPr>
            <w:r>
              <w:t xml:space="preserve">- формирование представления об аспектах культуры речи: нормативном, коммуникативном и этическом; сформировать системы знаний о нормах современного русского литературного языка</w:t>
            </w:r>
            <w:r>
              <w:t xml:space="preserve">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</w:t>
            </w:r>
            <w:r>
              <w:t xml:space="preserve">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  <w:r/>
          </w:p>
          <w:p>
            <w:pPr>
              <w:spacing w:line="276" w:lineRule="auto"/>
            </w:pPr>
            <w:r>
              <w:t xml:space="preserve">- умение использовать правила русского ре</w:t>
            </w:r>
            <w:r>
              <w:t xml:space="preserve">чевого этикета в социально-культурной, учебно-научной, официально- деловой </w:t>
            </w:r>
            <w:r>
              <w:t xml:space="preserve">сфера общения, в</w:t>
            </w:r>
            <w:r/>
          </w:p>
          <w:p>
            <w:pPr>
              <w:spacing w:line="276" w:lineRule="auto"/>
            </w:pPr>
            <w:r>
              <w:t xml:space="preserve">повседневном общении,</w:t>
            </w:r>
            <w:r/>
          </w:p>
          <w:p>
            <w:pPr>
              <w:spacing w:line="276" w:lineRule="auto"/>
            </w:pPr>
            <w:r>
              <w:t xml:space="preserve">интернет-коммуникации.</w:t>
            </w:r>
            <w:r/>
          </w:p>
          <w:p>
            <w:pPr>
              <w:spacing w:line="276" w:lineRule="auto"/>
            </w:pPr>
            <w:r/>
            <w:r/>
          </w:p>
          <w:p>
            <w:pPr>
              <w:spacing w:line="276" w:lineRule="auto"/>
            </w:pPr>
            <w:r/>
            <w:r/>
          </w:p>
          <w:p>
            <w:pPr>
              <w:spacing w:line="276" w:lineRule="auto"/>
            </w:pPr>
            <w:r/>
            <w:r/>
          </w:p>
          <w:p>
            <w:pPr>
              <w:spacing w:line="276" w:lineRule="auto"/>
            </w:pPr>
            <w:r/>
            <w:r/>
          </w:p>
          <w:p>
            <w:pPr>
              <w:spacing w:line="276" w:lineRule="auto"/>
            </w:pPr>
            <w:r/>
            <w:r/>
          </w:p>
          <w:p>
            <w:pPr>
              <w:spacing w:line="276" w:lineRule="auto"/>
            </w:pPr>
            <w:r/>
            <w:r/>
          </w:p>
          <w:p>
            <w:pPr>
              <w:spacing w:line="276" w:lineRule="auto"/>
            </w:pPr>
            <w:r/>
            <w:r/>
          </w:p>
          <w:p>
            <w:pPr>
              <w:spacing w:line="276" w:lineRule="auto"/>
            </w:pPr>
            <w:r>
              <w:t xml:space="preserve"> </w:t>
            </w:r>
            <w:r/>
          </w:p>
        </w:tc>
      </w:tr>
      <w:tr>
        <w:tblPrEx/>
        <w:trPr>
          <w:jc w:val="center"/>
          <w:trHeight w:val="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6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- формирование представления о функциях русского языка в современном мире (государственный язык</w:t>
            </w:r>
            <w:r>
              <w:t xml:space="preserve"> Российской</w:t>
            </w:r>
            <w:r/>
          </w:p>
          <w:p>
            <w:pPr>
              <w:spacing w:line="276" w:lineRule="auto"/>
            </w:pPr>
            <w:r>
              <w:t xml:space="preserve">Федерации, язык межнационального общения, один из</w:t>
            </w:r>
            <w:r/>
          </w:p>
          <w:p>
            <w:pPr>
              <w:spacing w:line="276" w:lineRule="auto"/>
            </w:pPr>
            <w:r>
              <w:t xml:space="preserve">Мировых языков); о  русском</w:t>
            </w:r>
            <w:r/>
          </w:p>
          <w:p>
            <w:pPr>
              <w:spacing w:line="276" w:lineRule="auto"/>
            </w:pPr>
            <w:r>
              <w:t xml:space="preserve"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</w:t>
            </w:r>
            <w:r/>
          </w:p>
          <w:p>
            <w:pPr>
              <w:spacing w:line="276" w:lineRule="auto"/>
            </w:pPr>
            <w:r>
              <w:t xml:space="preserve">т</w:t>
            </w:r>
            <w:r>
              <w:t xml:space="preserve">радиционных российских</w:t>
            </w:r>
            <w:r/>
          </w:p>
          <w:p>
            <w:pPr>
              <w:spacing w:line="276" w:lineRule="auto"/>
            </w:pPr>
            <w:r>
              <w:t xml:space="preserve">ценностей; сформировать ценностное отношение к русскому языку;</w:t>
            </w:r>
            <w:r/>
          </w:p>
          <w:p>
            <w:pPr>
              <w:spacing w:line="276" w:lineRule="auto"/>
            </w:pPr>
            <w:r>
              <w:t xml:space="preserve">- формирование знаний о признаках текста, его структуре,</w:t>
            </w:r>
            <w:r/>
          </w:p>
          <w:p>
            <w:pPr>
              <w:spacing w:line="276" w:lineRule="auto"/>
            </w:pPr>
            <w:r>
              <w:t xml:space="preserve">видах информации в тексте; уметь понимать, анализировать и комментировать основную и дополнительную, явную и скрытую (подтекстовую) воспринимаемых зрительно и (или) на слух; выявлять логико-смысловые отношения между предложениями в тексте; создавать тексты</w:t>
            </w:r>
            <w:r>
              <w:t xml:space="preserve"> разных функционально-смысловых типов; тексты научного, публицистического, официально- делового стилей разных жанров (объем сочинения не менее 150 слов);</w:t>
            </w:r>
            <w:r/>
          </w:p>
        </w:tc>
      </w:tr>
      <w:tr>
        <w:tblPrEx/>
        <w:trPr>
          <w:jc w:val="center"/>
          <w:trHeight w:val="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textDirection w:val="lrTb"/>
            <w:noWrap w:val="false"/>
          </w:tcPr>
          <w:p>
            <w:r>
              <w:t xml:space="preserve">ОК 09. Пользоваться </w:t>
            </w:r>
            <w:r>
              <w:t xml:space="preserve">профессиональной документацией на государственном и иностранном языках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textDirection w:val="lrTb"/>
            <w:noWrap w:val="false"/>
          </w:tcPr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Ценности н</w:t>
            </w:r>
            <w:r>
              <w:rPr>
                <w:b/>
                <w:i/>
                <w:color w:val="000000"/>
              </w:rPr>
              <w:t xml:space="preserve">аучного </w:t>
            </w:r>
            <w:r>
              <w:rPr>
                <w:b/>
                <w:i/>
                <w:color w:val="000000"/>
              </w:rPr>
              <w:t xml:space="preserve">познания: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  <w:r/>
          </w:p>
          <w:p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совершен</w:t>
            </w:r>
            <w:r>
              <w:rPr>
                <w:color w:val="000000"/>
              </w:rPr>
              <w:t xml:space="preserve">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  <w:r/>
          </w:p>
          <w:p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ценности научной деятельности,</w:t>
            </w:r>
            <w:r>
              <w:rPr>
                <w:color w:val="000000"/>
              </w:rPr>
              <w:t xml:space="preserve"> готовность осуществлять проектную и исследовательскую деятельность индивидуально и в группе; </w:t>
            </w:r>
            <w:r/>
          </w:p>
          <w:p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  <w:r/>
          </w:p>
          <w:p>
            <w:pPr>
              <w:ind w:firstLine="567"/>
              <w:jc w:val="both"/>
            </w:pPr>
            <w:r>
              <w:rPr>
                <w:color w:val="000000"/>
              </w:rPr>
              <w:t xml:space="preserve">В процессе достижени</w:t>
            </w:r>
            <w:r>
              <w:rPr>
                <w:color w:val="000000"/>
              </w:rPr>
              <w:t xml:space="preserve">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самосознания, включающего способность понимать свое эмоциональное сост</w:t>
            </w:r>
            <w:r>
              <w:rPr>
                <w:color w:val="000000"/>
              </w:rPr>
              <w:t xml:space="preserve">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внутренней мотивации, включающей стремление к достижению цели</w:t>
            </w:r>
            <w:r>
              <w:rPr>
                <w:color w:val="000000"/>
              </w:rPr>
              <w:t xml:space="preserve"> и успеху, оптимизм, инициативность, умение действовать, исходя из своих возможностей; 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и способность овладевать новыми социальными практиками, осваивать типичные социальные роли;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эмпатии, включающей способность понимать эмоциональное состояние </w:t>
            </w:r>
            <w:r>
              <w:rPr>
                <w:color w:val="000000"/>
              </w:rPr>
              <w:t xml:space="preserve">других, учитывать его при осуществлении коммуникации, способность к сочувствию и сопереживанию;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  <w:r/>
          </w:p>
          <w:p>
            <w:r/>
            <w:r/>
          </w:p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6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- Умение использовать</w:t>
            </w:r>
            <w:r>
              <w:t xml:space="preserve"> разные </w:t>
            </w:r>
            <w:r>
              <w:t xml:space="preserve">виды чтения и </w:t>
            </w:r>
            <w:r>
              <w:t xml:space="preserve">аудирования</w:t>
            </w:r>
            <w:r>
              <w:t xml:space="preserve">,</w:t>
            </w:r>
            <w:r/>
          </w:p>
          <w:p>
            <w:pPr>
              <w:spacing w:line="276" w:lineRule="auto"/>
            </w:pPr>
            <w:r>
              <w:t xml:space="preserve">приемы информационно-смысловой переработки</w:t>
            </w:r>
            <w:r/>
          </w:p>
          <w:p>
            <w:pPr>
              <w:spacing w:line="276" w:lineRule="auto"/>
            </w:pPr>
            <w:r>
              <w:t xml:space="preserve">прочитанных и прослушанных текстов, включая гипертекст, графику, </w:t>
            </w:r>
            <w:r>
              <w:t xml:space="preserve">инфографику</w:t>
            </w:r>
            <w:r>
              <w:t xml:space="preserve"> и другое (объем текста для чтения – 450-500 слов; объем прослушанного или прочитанного текста для пер</w:t>
            </w:r>
            <w:r>
              <w:t xml:space="preserve">есказа от 250 до 300 слов); умение создавать вторичные тексты (тезисы, аннотация, отзыв, рецензия и другое);</w:t>
            </w:r>
            <w:r/>
          </w:p>
          <w:p>
            <w:pPr>
              <w:spacing w:line="276" w:lineRule="auto"/>
            </w:pPr>
            <w:r>
              <w:t xml:space="preserve">- обобщение знаний о языке как системе, его основных единицах и уровнях: обогащение словарного запаса, расширение объема используемых в речи грамма</w:t>
            </w:r>
            <w:r>
              <w:t xml:space="preserve">тических</w:t>
            </w:r>
            <w:r/>
          </w:p>
          <w:p>
            <w:pPr>
              <w:spacing w:line="276" w:lineRule="auto"/>
            </w:pPr>
            <w:r>
              <w:t xml:space="preserve">языковых средств; уметь анализировать единицы разных</w:t>
            </w:r>
            <w:r/>
          </w:p>
          <w:p>
            <w:pPr>
              <w:spacing w:line="276" w:lineRule="auto"/>
            </w:pPr>
            <w:r>
              <w:t xml:space="preserve">уровней, тексты разных функционально-смысловых типов.</w:t>
            </w:r>
            <w:r/>
          </w:p>
          <w:p>
            <w:pPr>
              <w:spacing w:line="276" w:lineRule="auto"/>
            </w:pPr>
            <w:r/>
            <w:r/>
          </w:p>
          <w:p>
            <w:pPr>
              <w:spacing w:line="276" w:lineRule="auto"/>
            </w:pPr>
            <w:r/>
            <w:r/>
          </w:p>
          <w:p>
            <w:pPr>
              <w:spacing w:line="276" w:lineRule="auto"/>
            </w:pPr>
            <w:r/>
            <w:r/>
          </w:p>
          <w:p>
            <w:pPr>
              <w:spacing w:line="276" w:lineRule="auto"/>
            </w:pPr>
            <w:r/>
            <w:r/>
          </w:p>
        </w:tc>
      </w:tr>
    </w:tbl>
    <w:p>
      <w:pPr>
        <w:sectPr>
          <w:footerReference w:type="default" r:id="rId11"/>
          <w:footerReference w:type="first" r:id="rId12"/>
          <w:footnotePr/>
          <w:endnotePr/>
          <w:type w:val="nextPage"/>
          <w:pgSz w:w="16838" w:h="11906" w:orient="landscape"/>
          <w:pgMar w:top="851" w:right="1134" w:bottom="1701" w:left="1134" w:header="0" w:footer="709" w:gutter="0"/>
          <w:cols w:num="1" w:sep="0" w:space="1701" w:equalWidth="1"/>
          <w:docGrid w:linePitch="360"/>
          <w:titlePg/>
        </w:sectPr>
      </w:pPr>
      <w:r/>
      <w:r/>
    </w:p>
    <w:p>
      <w:pPr>
        <w:pStyle w:val="2_2855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_4832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b/>
          <w:sz w:val="28"/>
          <w:szCs w:val="28"/>
          <w:lang w:eastAsia="en-US"/>
        </w:rPr>
      </w:r>
      <w:r>
        <w:rPr>
          <w:b/>
          <w:sz w:val="28"/>
          <w:szCs w:val="28"/>
          <w:lang w:eastAsia="en-US"/>
        </w:rPr>
      </w:r>
      <w:r>
        <w:rPr>
          <w:rFonts w:ascii="Times New Roman" w:hAnsi="Times New Roman"/>
        </w:rPr>
      </w:r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0"/>
          <w:szCs w:val="20"/>
          <w:u w:val="single"/>
          <w:lang w:eastAsia="en-US"/>
        </w:rPr>
      </w:pPr>
      <w:r>
        <w:rPr>
          <w:b/>
          <w:sz w:val="20"/>
          <w:szCs w:val="20"/>
          <w:u w:val="single"/>
          <w:lang w:eastAsia="en-US"/>
        </w:rPr>
      </w:r>
      <w:r>
        <w:rPr>
          <w:b/>
          <w:sz w:val="20"/>
          <w:szCs w:val="20"/>
          <w:u w:val="single"/>
          <w:lang w:eastAsia="en-US"/>
        </w:rPr>
      </w:r>
      <w:r>
        <w:rPr>
          <w:b/>
          <w:sz w:val="20"/>
          <w:szCs w:val="20"/>
          <w:u w:val="single"/>
          <w:lang w:eastAsia="en-US"/>
        </w:rPr>
      </w: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544"/>
        <w:gridCol w:w="2026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b/>
              </w:rPr>
            </w:r>
            <w:r>
              <w:rPr>
                <w:b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122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r>
              <w:rPr>
                <w:b/>
              </w:rPr>
              <w:t xml:space="preserve">Самостоятельная работа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-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110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31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1. Основное содержание </w:t>
            </w:r>
            <w:r>
              <w:rPr>
                <w:b/>
                <w:i/>
                <w:u w:val="single"/>
              </w:rPr>
            </w:r>
            <w:r>
              <w:rPr>
                <w:b/>
                <w:i/>
                <w:u w:val="single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92</w:t>
            </w: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42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50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Из них: профессионально ориентированное содержание</w:t>
            </w:r>
            <w:r>
              <w:rPr>
                <w:b/>
                <w:i/>
                <w:u w:val="single"/>
              </w:rPr>
            </w:r>
            <w:r>
              <w:rPr>
                <w:b/>
                <w:i/>
                <w:u w:val="singl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 xml:space="preserve">18</w:t>
            </w:r>
            <w:r>
              <w:rPr>
                <w:b/>
                <w:bCs/>
                <w:iCs/>
                <w:u w:val="single"/>
              </w:rPr>
            </w:r>
            <w:r>
              <w:rPr>
                <w:b/>
                <w:bCs/>
                <w:iCs/>
                <w:u w:val="single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4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10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r>
              <w:t xml:space="preserve">практические занятия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8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 xml:space="preserve">Консультации</w:t>
            </w:r>
            <w:r>
              <w:rPr>
                <w:b/>
                <w:bCs/>
                <w:i/>
                <w:iCs/>
                <w:u w:val="single"/>
              </w:rPr>
            </w:r>
            <w:r>
              <w:rPr>
                <w:b/>
                <w:bCs/>
                <w:i/>
                <w:iCs/>
                <w:u w:val="singl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 xml:space="preserve">8</w:t>
            </w:r>
            <w:r>
              <w:rPr>
                <w:b/>
                <w:bCs/>
                <w:iCs/>
                <w:u w:val="single"/>
              </w:rPr>
            </w:r>
            <w:r>
              <w:rPr>
                <w:b/>
                <w:bCs/>
                <w:iCs/>
                <w:u w:val="single"/>
              </w:rPr>
            </w:r>
          </w:p>
        </w:tc>
      </w:tr>
      <w:tr>
        <w:tblPrEx/>
        <w:trPr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rPr>
                <w:b/>
                <w:bCs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Промежуточная аттестация в форме комплексного экзамена</w:t>
            </w:r>
            <w:r>
              <w:rPr>
                <w:b/>
                <w:bCs/>
                <w:i/>
                <w:u w:val="single"/>
              </w:rPr>
            </w:r>
            <w:r>
              <w:rPr>
                <w:b/>
                <w:bCs/>
                <w:i/>
                <w:u w:val="single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 xml:space="preserve">4</w:t>
            </w:r>
            <w:r>
              <w:rPr>
                <w:b/>
                <w:bCs/>
                <w:iCs/>
                <w:u w:val="single"/>
              </w:rPr>
            </w:r>
            <w:r>
              <w:rPr>
                <w:b/>
                <w:bCs/>
                <w:iCs/>
                <w:u w:val="single"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13"/>
          <w:footerReference w:type="first" r:id="rId14"/>
          <w:footnotePr/>
          <w:endnotePr/>
          <w:type w:val="nextPage"/>
          <w:pgSz w:w="11906" w:h="16838" w:orient="portrait"/>
          <w:pgMar w:top="1134" w:right="851" w:bottom="1134" w:left="1701" w:header="0" w:footer="709" w:gutter="0"/>
          <w:cols w:num="1" w:sep="0" w:space="1701" w:equalWidth="1"/>
          <w:docGrid w:linePitch="360"/>
          <w:titlePg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2_4832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rFonts w:ascii="Times New Roman" w:hAnsi="Times New Roman"/>
        </w:rPr>
      </w:r>
    </w:p>
    <w:tbl>
      <w:tblPr>
        <w:tblW w:w="1537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660"/>
        <w:gridCol w:w="9183"/>
        <w:gridCol w:w="1590"/>
        <w:gridCol w:w="1942"/>
      </w:tblGrid>
      <w:tr>
        <w:tblPrEx/>
        <w:trPr>
          <w:trHeight w:val="7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  <w:lang w:eastAsia="en-US"/>
              </w:rPr>
              <w:t xml:space="preserve">Наименование разделов и тем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  <w:lang w:eastAsia="en-US"/>
              </w:rPr>
              <w:t xml:space="preserve">Содержание учебного материала,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практических и лабораторных занятий</w:t>
            </w:r>
            <w:r/>
            <w:r>
              <w:rPr>
                <w:b/>
                <w:lang w:eastAsia="en-US"/>
              </w:rPr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1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2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4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1. Введение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3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1.1.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Язык как средство общения и форма существования национальной культуры.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4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tabs>
                <w:tab w:val="left" w:pos="303" w:leader="none"/>
              </w:tabs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ind w:left="0" w:firstLine="0"/>
              <w:jc w:val="both"/>
              <w:spacing w:line="276" w:lineRule="auto"/>
              <w:tabs>
                <w:tab w:val="left" w:pos="303" w:leader="none"/>
              </w:tabs>
            </w:pPr>
            <w:r>
              <w:rPr>
                <w:rFonts w:eastAsia="Calibri"/>
                <w:lang w:eastAsia="en-US"/>
              </w:rPr>
              <w:t xml:space="preserve">Язык как знаковая система. Основные функции языка. Язык и культура.</w:t>
            </w:r>
            <w:r/>
          </w:p>
          <w:p>
            <w:pPr>
              <w:numPr>
                <w:ilvl w:val="0"/>
                <w:numId w:val="9"/>
              </w:numPr>
              <w:ind w:left="0" w:firstLine="0"/>
              <w:jc w:val="both"/>
              <w:spacing w:line="276" w:lineRule="auto"/>
              <w:tabs>
                <w:tab w:val="left" w:pos="303" w:leader="none"/>
              </w:tabs>
            </w:pPr>
            <w:r>
              <w:rPr>
                <w:rFonts w:eastAsia="Calibri"/>
                <w:lang w:eastAsia="en-US"/>
              </w:rPr>
              <w:t xml:space="preserve">Русский язык - государственный язык Российской Федерации, средство межнационального общения, один из мировых языков.</w:t>
            </w:r>
            <w:r/>
          </w:p>
          <w:p>
            <w:pPr>
              <w:jc w:val="both"/>
              <w:spacing w:line="276" w:lineRule="auto"/>
              <w:tabs>
                <w:tab w:val="left" w:pos="303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Формы существования русского национального языка.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8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ind w:left="31" w:firstLine="0"/>
              <w:tabs>
                <w:tab w:val="left" w:pos="314" w:leader="none"/>
              </w:tabs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Значение русского языка при освоении профессии 15.01.35 Мастер слесарных работ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ind w:left="31" w:firstLine="0"/>
              <w:tabs>
                <w:tab w:val="left" w:pos="314" w:leader="none"/>
              </w:tabs>
              <w:rPr>
                <w:b/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Значение русского языка при освоении профессии 15.01.35 Мастер слесарных работ. 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3" w:type="dxa"/>
            <w:textDirection w:val="lrTb"/>
            <w:noWrap w:val="false"/>
          </w:tcPr>
          <w:p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2. 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  <w:p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Язык и речь. Культура речи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8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4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2.1. Язык и речь.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5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Система языка, её устройство, функционирование.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2.2. Культура </w:t>
            </w:r>
            <w:r>
              <w:rPr>
                <w:b/>
                <w:i/>
                <w:lang w:eastAsia="en-US"/>
              </w:rPr>
              <w:t xml:space="preserve">речи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7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19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Культура речи как раздел лингвистики. Языковая норма. Виды языковых норм.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требования к речи.</w:t>
            </w:r>
            <w:r>
              <w:t xml:space="preserve"> </w:t>
            </w:r>
            <w:r>
              <w:rPr>
                <w:bCs/>
                <w:iCs/>
                <w:lang w:eastAsia="en-US"/>
              </w:rPr>
              <w:t xml:space="preserve">Качества хорошей речи.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</w:pPr>
            <w:r>
              <w:rPr>
                <w:lang w:eastAsia="en-US"/>
              </w:rPr>
              <w:t xml:space="preserve">Орфографические и пунктуационные правила (обзор, общее представление). </w:t>
            </w:r>
            <w:r/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</w:pPr>
            <w:r>
              <w:rPr>
                <w:lang w:eastAsia="en-US"/>
              </w:rPr>
              <w:t xml:space="preserve">Стилистические нормы современного</w:t>
            </w:r>
            <w:r>
              <w:rPr>
                <w:lang w:eastAsia="en-US"/>
              </w:rPr>
              <w:t xml:space="preserve"> русского литературного языка (общее представление).</w:t>
            </w:r>
            <w:r/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Словари. Основные виды словарей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5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9"/>
              </w:numPr>
            </w:pPr>
            <w:r>
              <w:rPr>
                <w:bCs/>
                <w:iCs/>
                <w:lang w:eastAsia="en-US"/>
              </w:rPr>
              <w:t xml:space="preserve">Правильность, уместность употребления языковых средств, точность, выразительность. </w:t>
            </w:r>
            <w:r/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Правильность, уместность употребления языковых средств, точность, выразительность.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  <w:p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  <w:p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3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Раздел 3.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Фонетика. Орфоэпия. Орфоэпические нормы.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10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3.1. Фонетика.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3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0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Фонетика и орфоэпия как разделы лингвистики (повторение, обобщение). Изобразительно-выразительные средства фонетики (повторение, обобщение).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Фонетический анализ слова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Фонетический анализ слова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</w:pPr>
            <w:r>
              <w:rPr>
                <w:b/>
                <w:i/>
                <w:lang w:eastAsia="en-US"/>
              </w:rPr>
              <w:t xml:space="preserve">Профессионально-ориентированное содержание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8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r>
              <w:rPr>
                <w:b/>
                <w:bCs/>
                <w:i/>
                <w:iCs/>
                <w:lang w:eastAsia="en-US"/>
              </w:rPr>
              <w:t xml:space="preserve">Практическое занятие.</w:t>
            </w:r>
            <w:r>
              <w:rPr>
                <w:lang w:eastAsia="en-US"/>
              </w:rPr>
              <w:t xml:space="preserve">  </w:t>
            </w:r>
            <w:r/>
          </w:p>
          <w:p>
            <w:pPr>
              <w:numPr>
                <w:ilvl w:val="0"/>
                <w:numId w:val="9"/>
              </w:num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Фонетический разбор слов-терминов, связанных с профессией </w:t>
            </w:r>
            <w:r>
              <w:rPr>
                <w:bCs/>
                <w:lang w:eastAsia="en-US"/>
              </w:rPr>
              <w:t xml:space="preserve">15.01.35 Мастер слесарных работ. 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3.2. Орфоэпия. Орфоэпические нормы.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6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современного литературного произношения.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современного литературного произношения.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Нормы ударения в современном литературном русском языке.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Нормы ударения в современном литературном русском языке.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Произношение безударных гласных звуков, некоторых согласных, сочетаний согласных.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</w:pPr>
            <w:r>
              <w:rPr>
                <w:rFonts w:eastAsia="Calibri"/>
                <w:lang w:eastAsia="en-US"/>
              </w:rPr>
              <w:t xml:space="preserve">Произношение некоторых грамматических форм. Особенности произношения иноязычных слов. 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8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4. 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  <w:p>
            <w:pPr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Лексикология и фразеология. Лексические нормы.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shd w:val="clear" w:color="auto" w:fill="ffffff"/>
              <w:widowControl w:val="off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17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color w:val="ff0000"/>
                <w:lang w:eastAsia="en-US"/>
              </w:rPr>
            </w:pPr>
            <w:r>
              <w:rPr>
                <w:b/>
                <w:i/>
                <w:color w:val="ff0000"/>
                <w:lang w:eastAsia="en-US"/>
              </w:rPr>
            </w:r>
            <w:r>
              <w:rPr>
                <w:b/>
                <w:i/>
                <w:color w:val="ff0000"/>
                <w:lang w:eastAsia="en-US"/>
              </w:rPr>
            </w:r>
            <w:r>
              <w:rPr>
                <w:b/>
                <w:i/>
                <w:color w:val="ff0000"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strike/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Слово в лексической системе языка. </w:t>
            </w:r>
            <w:r>
              <w:rPr>
                <w:b/>
                <w:i/>
                <w:strike/>
                <w:color w:val="ff0000"/>
                <w:lang w:eastAsia="en-US"/>
              </w:rPr>
            </w:r>
            <w:r>
              <w:rPr>
                <w:b/>
                <w:i/>
                <w:strike/>
                <w:color w:val="ff000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lang w:eastAsia="en-US"/>
              </w:rPr>
              <w:t xml:space="preserve">4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Лексикология и фразеология как разделы лингвистики (повторение, обобщение).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Изобразительно-выразительные средства лексики: эпитет, метафора, метонимия, олицетворение, гипербола, сравнение (повторение, обобщение).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Лексический анализ слова.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Лексический анализ слова.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4.2.  Лексические нормы.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strike/>
                <w:lang w:eastAsia="en-US"/>
              </w:rPr>
            </w:pP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</w:p>
        </w:tc>
      </w:tr>
      <w:tr>
        <w:tblPrEx/>
        <w:trPr>
          <w:trHeight w:val="3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strike/>
                <w:lang w:eastAsia="en-US"/>
              </w:rPr>
            </w:pPr>
            <w:r>
              <w:rPr>
                <w:rFonts w:eastAsia="Calibri"/>
                <w:i/>
                <w:strike/>
                <w:lang w:eastAsia="en-US"/>
              </w:rPr>
            </w:r>
            <w:r>
              <w:rPr>
                <w:rFonts w:eastAsia="Calibri"/>
                <w:i/>
                <w:strike/>
                <w:lang w:eastAsia="en-US"/>
              </w:rPr>
            </w:r>
            <w:r>
              <w:rPr>
                <w:rFonts w:eastAsia="Calibri"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лексические нормы современного русского литературного языка. Плеоназм.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Многозначные слова и омонимы, их употребление.  Синонимы, антонимы, паронимы и их употребление.  Иноязычные слова и их употребление. Лексическая сочетаемость. Тавтология.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2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Многозначные слова и омонимы, употребление  их в соответствии с лексически-ми значениями в профессиональной деятельности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Многозначные слова и омонимы, употребление  их в соответствии с лексическими значениями в профессиональной деятельности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4.3. Лексика с</w:t>
            </w:r>
            <w:r/>
          </w:p>
          <w:p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точки зрения ее</w:t>
            </w:r>
            <w:r/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употребления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Функционально-стилистическая окраска слова.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spacing w:line="276" w:lineRule="auto"/>
            </w:pPr>
            <w:r>
              <w:rPr>
                <w:lang w:eastAsia="en-US"/>
              </w:rPr>
              <w:t xml:space="preserve">Лексика общеупотребительная, разговорная и книжная.</w:t>
            </w:r>
            <w:r/>
          </w:p>
          <w:p>
            <w:pPr>
              <w:numPr>
                <w:ilvl w:val="0"/>
                <w:numId w:val="9"/>
              </w:numPr>
              <w:spacing w:line="276" w:lineRule="auto"/>
            </w:pPr>
            <w:r>
              <w:rPr>
                <w:rFonts w:eastAsia="Calibri"/>
                <w:lang w:eastAsia="en-US"/>
              </w:rPr>
              <w:t xml:space="preserve">Экспрессивно-стилистическая окраска слова. Лексика нейтральная, высокая, сниженная.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spacing w:line="276" w:lineRule="auto"/>
            </w:pPr>
            <w:r>
              <w:rPr>
                <w:lang w:eastAsia="en-US"/>
              </w:rPr>
              <w:t xml:space="preserve">Эмоционально-оценочная окраска слова (неодобрительное, ласкательное, шутливое и другое). Особенности употребления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Профессионально ориентированное содержание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Активный и пассивный словарный запас в профессиональной деятельности 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spacing w:line="276" w:lineRule="auto"/>
            </w:pPr>
            <w:r>
              <w:rPr>
                <w:rFonts w:eastAsia="Calibri"/>
                <w:lang w:eastAsia="en-US"/>
              </w:rPr>
              <w:t xml:space="preserve">Терминологическая профессиональная лексика</w:t>
            </w:r>
            <w:r/>
          </w:p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4.4.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Фразеология русского языка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3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Фразеология русского языка (повторение, обобщение). Крылатые слова.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Профессионально ориентированное содержание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8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Лексические и фразеологические словари в профессиональной деятельности 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rPr>
                <w:rFonts w:eastAsia="Calibri"/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Составление словаря терминов по профессии </w:t>
            </w:r>
            <w:r>
              <w:rPr>
                <w:rFonts w:eastAsia="Calibri"/>
                <w:bCs/>
                <w:lang w:eastAsia="en-US"/>
              </w:rPr>
              <w:t xml:space="preserve">15.01.35 Мастер слесарных работ. 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jc w:val="both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3" w:type="dxa"/>
            <w:textDirection w:val="lrTb"/>
            <w:noWrap w:val="false"/>
          </w:tcPr>
          <w:p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5. 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  <w:p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Морфемика</w:t>
            </w:r>
            <w:r>
              <w:rPr>
                <w:b/>
                <w:iCs/>
                <w:lang w:eastAsia="en-US"/>
              </w:rPr>
              <w:t xml:space="preserve"> и словообразование. Словообразовательные нормы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5.1. </w:t>
            </w:r>
            <w:r>
              <w:rPr>
                <w:b/>
                <w:i/>
                <w:lang w:eastAsia="en-US"/>
              </w:rPr>
              <w:t xml:space="preserve">Морфемика</w:t>
            </w:r>
            <w:r>
              <w:rPr>
                <w:b/>
                <w:i/>
                <w:lang w:eastAsia="en-US"/>
              </w:rPr>
              <w:t xml:space="preserve"> и словообразование.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Морфемика</w:t>
            </w:r>
            <w:r>
              <w:rPr>
                <w:lang w:eastAsia="en-US"/>
              </w:rPr>
              <w:t xml:space="preserve"> и словообразование как разделы лингвистики (повторение, </w:t>
            </w:r>
            <w:r>
              <w:rPr>
                <w:lang w:eastAsia="en-US"/>
              </w:rPr>
              <w:t xml:space="preserve">обобще-ние</w:t>
            </w:r>
            <w:r>
              <w:rPr>
                <w:lang w:eastAsia="en-US"/>
              </w:rPr>
              <w:t xml:space="preserve">).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Морфемика</w:t>
            </w:r>
            <w:r>
              <w:rPr>
                <w:lang w:eastAsia="en-US"/>
              </w:rPr>
              <w:t xml:space="preserve"> и словообразование как разделы лингвистики (повторение, обобщение).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Морфемный и словообразовательный анализ слова.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Морфемный разбор слов-терминов, связанных с профессией 15.01.35 Мастер слесарных работ. 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5.2. Словообразовательные нормы.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3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Словообразовательные трудности (обзор).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Словообразовательные трудности (обзор).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Особенности употребления сложносокращённых слов (аббревиатур).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3" w:type="dxa"/>
            <w:textDirection w:val="lrTb"/>
            <w:noWrap w:val="false"/>
          </w:tcPr>
          <w:p>
            <w:pPr>
              <w:jc w:val="both"/>
              <w:spacing w:line="276" w:lineRule="auto"/>
            </w:pPr>
            <w:r>
              <w:rPr>
                <w:b/>
                <w:lang w:eastAsia="en-US"/>
              </w:rPr>
              <w:t xml:space="preserve">Раздел 6. </w:t>
            </w:r>
            <w:r/>
          </w:p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Морфология. Морфологические нормы.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2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6.1. Морфология.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4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Морфология как раздел лингвистики (повторение, обобщение).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Морфологический анализ слова.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6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49. </w:t>
            </w:r>
            <w:r>
              <w:t xml:space="preserve"> </w:t>
            </w:r>
            <w:r>
              <w:rPr>
                <w:bCs/>
                <w:iCs/>
                <w:lang w:eastAsia="en-US"/>
              </w:rPr>
              <w:t xml:space="preserve">Особенности употребления в тексте слов разных частей речи.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50.  Особенности употребления в тексте слов разных частей речи.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6.2. </w:t>
            </w:r>
            <w:r/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Морфологические нормы.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6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№ 25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51. . Морфологические нормы современного русского литературного языка (общее представление).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№ 23-29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употребления имён существительных: форм рода, числа, падежа.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употребления имён прилагательных: форм степеней сравнения, краткой формы.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употребления количественных, порядковых и собирательных числительных.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Основные нормы употребления местоимений: формы 3-го лица личных местоимений, возв</w:t>
            </w:r>
            <w:r>
              <w:rPr>
                <w:bCs/>
                <w:iCs/>
                <w:lang w:eastAsia="en-US"/>
              </w:rPr>
              <w:t xml:space="preserve">ратного местоимения себя.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Основные нормы употребления глаголов.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5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Практические занятия 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Исследование грамматических категорий частей речи и грамматического значения слов в текстах документации по профессии 15.01.35 Мастер слесарных работ.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Исследование грамматических категорий частей речи и грамматического значения слов в текстах документации</w:t>
            </w:r>
            <w:r>
              <w:rPr>
                <w:lang w:eastAsia="en-US"/>
              </w:rPr>
              <w:t xml:space="preserve"> по профессии 15.01.35</w:t>
            </w:r>
            <w:r>
              <w:rPr>
                <w:bCs/>
                <w:lang w:eastAsia="en-US"/>
              </w:rPr>
              <w:t xml:space="preserve"> Мастер слесарных работ. 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  <w:p>
            <w:pPr>
              <w:jc w:val="both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5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3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7.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Орфография. Основные правила орфографии.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4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7.1. Орфография.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1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Орфография как раздел лингвистики (повторение, обобщение). Принципы и разделы русской орфографии.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7.2.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Основные правила орфографии.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морфем; слитные, дефисные и раздельные написания; употребление прописных и строчных букв;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Правила переноса слов;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</w:pPr>
            <w:r>
              <w:rPr>
                <w:rFonts w:eastAsia="Calibri"/>
                <w:lang w:eastAsia="en-US"/>
              </w:rPr>
              <w:t xml:space="preserve">Правила графического сокращения слов.</w:t>
            </w:r>
            <w:r/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Орфографические правила. Правописание гласных и согласных в корне.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</w:pPr>
            <w:r>
              <w:rPr>
                <w:rFonts w:eastAsia="Calibri"/>
                <w:lang w:eastAsia="en-US"/>
              </w:rPr>
              <w:t xml:space="preserve">Употребление разделител</w:t>
            </w:r>
            <w:r>
              <w:rPr>
                <w:rFonts w:eastAsia="Calibri"/>
                <w:lang w:eastAsia="en-US"/>
              </w:rPr>
              <w:t xml:space="preserve">ьных ъ и ь.</w:t>
            </w:r>
            <w:r/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приставок. Буквы ы - и после приставок.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суффиксов.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н и </w:t>
            </w:r>
            <w:r>
              <w:rPr>
                <w:rFonts w:eastAsia="Calibri"/>
                <w:lang w:eastAsia="en-US"/>
              </w:rPr>
              <w:t xml:space="preserve">нн</w:t>
            </w:r>
            <w:r>
              <w:rPr>
                <w:rFonts w:eastAsia="Calibri"/>
                <w:lang w:eastAsia="en-US"/>
              </w:rPr>
              <w:t xml:space="preserve"> в словах различных частей речи.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не и ни.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окончаний имён существительных,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</w:pPr>
            <w:r>
              <w:rPr>
                <w:rFonts w:eastAsia="Calibri"/>
                <w:lang w:eastAsia="en-US"/>
              </w:rPr>
              <w:t xml:space="preserve">Правописание имён прилагательных и глаголов.</w:t>
            </w:r>
            <w:r/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Слитное, дефисное и раздельное написание слов.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8.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Синтаксис. Синтаксические нормы.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shd w:val="clear" w:color="auto" w:fill="ffffff"/>
              <w:widowControl w:val="o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8.1. Синтаксис.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6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4"/>
              </w:numPr>
            </w:pPr>
            <w:r>
              <w:rPr>
                <w:lang w:eastAsia="en-US"/>
              </w:rPr>
              <w:t xml:space="preserve">Синтаксис как раздел лингвистики (повторение, обобщение). </w:t>
            </w:r>
            <w:r/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Синтаксис как раздел лингвистики (повторение, обобщение).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Изобразительно-выразительные средства синтаксиса.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Изобразительно-выразительные средства синтаксиса.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</w:pPr>
            <w:r>
              <w:rPr>
                <w:b/>
                <w:i/>
                <w:lang w:eastAsia="en-US"/>
              </w:rPr>
              <w:t xml:space="preserve">Синтаксический анализ словосочетания и предложения.</w:t>
            </w:r>
            <w:r/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Синтаксический анализ словосочетания и предложения.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8.2. Синтаксические нормы.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strike/>
                <w:color w:val="ff0000"/>
                <w:lang w:eastAsia="en-US"/>
              </w:rPr>
            </w:pPr>
            <w:r>
              <w:rPr>
                <w:b/>
                <w:i/>
                <w:strike/>
                <w:color w:val="ff0000"/>
                <w:lang w:eastAsia="en-US"/>
              </w:rPr>
            </w:r>
            <w:r>
              <w:rPr>
                <w:b/>
                <w:i/>
                <w:strike/>
                <w:color w:val="ff0000"/>
                <w:lang w:eastAsia="en-US"/>
              </w:rPr>
            </w:r>
            <w:r>
              <w:rPr>
                <w:b/>
                <w:i/>
                <w:strike/>
                <w:color w:val="ff000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5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strike/>
                <w:lang w:eastAsia="en-US"/>
              </w:rPr>
            </w:pP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Синтаксические нормы. Порядок слов в предложении.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Согласование сказуемого с подлежащим.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употребления однородных членов предложения.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Основные нормы употребления причастных и деепричастных оборотов.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построения сложных предложений. Порядок слов в предложении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3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strike/>
                <w:lang w:eastAsia="en-US"/>
              </w:rPr>
            </w:pPr>
            <w:r>
              <w:rPr>
                <w:bCs/>
                <w:i/>
                <w:strike/>
                <w:lang w:eastAsia="en-US"/>
              </w:rPr>
            </w:r>
            <w:r>
              <w:rPr>
                <w:bCs/>
                <w:i/>
                <w:strike/>
                <w:lang w:eastAsia="en-US"/>
              </w:rPr>
            </w:r>
            <w:r>
              <w:rPr>
                <w:bCs/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8.3. Пунктуация.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5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1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</w:pPr>
            <w:r>
              <w:rPr>
                <w:lang w:eastAsia="en-US"/>
              </w:rPr>
              <w:t xml:space="preserve">Пунктуация как раздел лингвистики. Основные правила пунктуации.</w:t>
            </w:r>
            <w:r/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Знаки препинания и их функции.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</w:pPr>
            <w:r>
              <w:rPr>
                <w:lang w:eastAsia="en-US"/>
              </w:rPr>
              <w:t xml:space="preserve">Знаки препинания между подлежащим и сказуемым. Знаки препинания в предложениях с однородными членами. </w:t>
            </w:r>
            <w:r/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Знаки препинания при обособлении. Знаки препинания в предложениях с вводными конструкциями, обращениями, междометиями.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</w:pPr>
            <w:r>
              <w:rPr>
                <w:lang w:eastAsia="en-US"/>
              </w:rPr>
              <w:t xml:space="preserve">Знаки препинания в сложном предложении. Знаки препинания в сложном предложении с разными видами связи. Знаки препинания при передаче чужо</w:t>
            </w:r>
            <w:r>
              <w:rPr>
                <w:lang w:eastAsia="en-US"/>
              </w:rPr>
              <w:t xml:space="preserve">й речи.</w:t>
            </w:r>
            <w:r/>
          </w:p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859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Раздел 9. 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Речь. Речевое общение.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9.1. Речь.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Речь как деятельность.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</w:pPr>
            <w:r>
              <w:rPr>
                <w:bCs/>
                <w:iCs/>
                <w:lang w:eastAsia="en-US"/>
              </w:rPr>
              <w:t xml:space="preserve"> Виды речевой деятельности (повторение, обобщение).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Тема 9.2.</w:t>
            </w:r>
            <w: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  <w:t xml:space="preserve">Речевой этикет.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lang w:eastAsia="en-US"/>
              </w:rPr>
              <w:t xml:space="preserve">4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Речевой этикет.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</w:pPr>
            <w:r>
              <w:rPr>
                <w:bCs/>
                <w:iCs/>
                <w:lang w:eastAsia="en-US"/>
              </w:rPr>
              <w:t xml:space="preserve">Основные функции речевого этикета.</w:t>
            </w:r>
            <w:r/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Публичное выступление и его особенности.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/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</w:pPr>
            <w:r>
              <w:rPr>
                <w:bCs/>
                <w:iCs/>
                <w:lang w:eastAsia="en-US"/>
              </w:rPr>
              <w:t xml:space="preserve">Речевые и этические ошибки: типы и виды.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Особенности публичных выступлений в профессиональной деятельности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Особенности публичных выступлений в профессиональной деятельности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3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10. 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  <w:p>
            <w:pPr>
              <w:jc w:val="both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Текст. Информационно-смысловая переработка текста.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shd w:val="clear" w:color="auto" w:fill="ffffff"/>
              <w:widowControl w:val="off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jc w:val="both"/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10.1. Текст.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  <w:p>
            <w:pPr>
              <w:jc w:val="both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Текст, его основные признаки (повторение, обобщение).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spacing w:line="276" w:lineRule="auto"/>
            </w:pPr>
            <w:r>
              <w:rPr>
                <w:bCs/>
                <w:iCs/>
                <w:lang w:eastAsia="en-US"/>
              </w:rPr>
              <w:t xml:space="preserve">Информационно-смысловая переработка прочитанного текста,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42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11. 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  <w:p>
            <w:pPr>
              <w:spacing w:line="276" w:lineRule="auto"/>
              <w:rPr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Функциональная стилистика. Культура речи.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shd w:val="clear" w:color="auto" w:fill="ffffff"/>
              <w:widowControl w:val="off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11.1.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Функциональные стили</w:t>
            </w:r>
            <w:r/>
          </w:p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речи русского языка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9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</w:rPr>
            </w:r>
            <w:r>
              <w:rPr>
                <w:b/>
                <w:bCs/>
                <w:i/>
                <w:iCs/>
              </w:rPr>
            </w:r>
          </w:p>
          <w:p>
            <w:pPr>
              <w:numPr>
                <w:ilvl w:val="0"/>
                <w:numId w:val="4"/>
              </w:numPr>
              <w:jc w:val="both"/>
              <w:widowControl w:val="off"/>
            </w:pPr>
            <w:r>
              <w:t xml:space="preserve">Характеристика и особенности стилей речи в русском языке.</w:t>
            </w:r>
            <w:r/>
          </w:p>
          <w:p>
            <w:pPr>
              <w:numPr>
                <w:ilvl w:val="0"/>
                <w:numId w:val="4"/>
              </w:numPr>
              <w:jc w:val="both"/>
              <w:widowControl w:val="off"/>
            </w:pPr>
            <w:r>
              <w:t xml:space="preserve"> Основные признаки и сфера употребления стилей речи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Практические занятия </w:t>
            </w:r>
            <w:r>
              <w:rPr>
                <w:b/>
                <w:bCs/>
                <w:i/>
                <w:iCs/>
                <w:color w:val="000000"/>
                <w:lang w:eastAsia="en-US"/>
              </w:rPr>
            </w:r>
            <w:r>
              <w:rPr>
                <w:b/>
                <w:bCs/>
                <w:i/>
                <w:iCs/>
                <w:color w:val="000000"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Анализ признаков различных стилей речи.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numPr>
                <w:ilvl w:val="0"/>
                <w:numId w:val="4"/>
              </w:numPr>
              <w:jc w:val="both"/>
              <w:widowControl w:val="off"/>
              <w:rPr>
                <w:color w:val="000000"/>
              </w:rPr>
            </w:pPr>
            <w:r>
              <w:rPr>
                <w:color w:val="000000"/>
              </w:rPr>
              <w:t xml:space="preserve">Анализ признаков различных стилей речи.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numPr>
                <w:ilvl w:val="0"/>
                <w:numId w:val="4"/>
              </w:num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Научный стиль и его </w:t>
            </w:r>
            <w:r>
              <w:rPr>
                <w:color w:val="000000"/>
                <w:lang w:eastAsia="en-US"/>
              </w:rPr>
              <w:t xml:space="preserve">подстили</w:t>
            </w:r>
            <w:r>
              <w:rPr>
                <w:color w:val="000000"/>
                <w:lang w:eastAsia="en-US"/>
              </w:rPr>
              <w:t xml:space="preserve">. 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spacing w:line="276" w:lineRule="auto"/>
            </w:pPr>
            <w:r>
              <w:rPr>
                <w:color w:val="000000"/>
                <w:lang w:eastAsia="en-US"/>
              </w:rPr>
              <w:t xml:space="preserve">Научный стиль и его </w:t>
            </w:r>
            <w:r>
              <w:rPr>
                <w:color w:val="000000"/>
                <w:lang w:eastAsia="en-US"/>
              </w:rPr>
              <w:t xml:space="preserve">подстили</w:t>
            </w:r>
            <w:r>
              <w:rPr>
                <w:color w:val="000000"/>
                <w:lang w:eastAsia="en-US"/>
              </w:rPr>
              <w:t xml:space="preserve">. </w:t>
            </w:r>
            <w:r/>
          </w:p>
          <w:p>
            <w:pPr>
              <w:numPr>
                <w:ilvl w:val="0"/>
                <w:numId w:val="4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Виды документов. Виды и формы деловой коммуникации.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Предмет деловой переписки. Виды деловых писем.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pStyle w:val="843"/>
              <w:numPr>
                <w:ilvl w:val="0"/>
                <w:numId w:val="4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Виды терминов (общенаучные, </w:t>
            </w:r>
            <w:r>
              <w:rPr>
                <w:color w:val="000000"/>
                <w:lang w:eastAsia="en-US"/>
              </w:rPr>
              <w:t xml:space="preserve">частнонаучные</w:t>
            </w:r>
            <w:r>
              <w:rPr>
                <w:color w:val="000000"/>
                <w:lang w:eastAsia="en-US"/>
              </w:rPr>
              <w:t xml:space="preserve"> и технологические)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jc w:val="both"/>
              <w:widowControl w:val="off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7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i/>
                <w:color w:val="000000"/>
                <w:lang w:eastAsia="en-US"/>
              </w:rPr>
            </w:r>
            <w:r>
              <w:rPr>
                <w:b/>
                <w:i/>
                <w:color w:val="000000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Теоретическое обучение </w:t>
            </w:r>
            <w:r>
              <w:rPr>
                <w:b/>
                <w:bCs/>
                <w:i/>
                <w:iCs/>
                <w:color w:val="000000"/>
                <w:lang w:eastAsia="en-US"/>
              </w:rPr>
            </w:r>
            <w:r>
              <w:rPr>
                <w:b/>
                <w:bCs/>
                <w:i/>
                <w:iCs/>
                <w:color w:val="000000"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Профессиональная речь 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Профессиональная  терминология.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</w:r>
            <w:r>
              <w:rPr>
                <w:bCs/>
                <w:color w:val="000000"/>
                <w:lang w:eastAsia="en-US"/>
              </w:rPr>
            </w:r>
            <w:r>
              <w:rPr>
                <w:bCs/>
                <w:color w:val="00000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3" w:type="dxa"/>
            <w:textDirection w:val="lrTb"/>
            <w:noWrap w:val="false"/>
          </w:tcPr>
          <w:p>
            <w:pPr>
              <w:spacing w:line="276" w:lineRule="auto"/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Практические занятия </w:t>
            </w:r>
            <w:r/>
          </w:p>
          <w:p>
            <w:pPr>
              <w:numPr>
                <w:ilvl w:val="0"/>
                <w:numId w:val="4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Тексты в профессиональной деятельности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Лингвостилистический анализ текста профессиональной направленности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5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</w:rPr>
            </w:pPr>
            <w:r>
              <w:rPr>
                <w:b/>
              </w:rPr>
              <w:t xml:space="preserve">Консультации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8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45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Промежуточная аттестация (комплексный экзамен)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42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 xml:space="preserve">Всего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122</w:t>
            </w:r>
            <w:r>
              <w:rPr>
                <w:rFonts w:eastAsia="Calibri"/>
                <w:b/>
                <w:iCs/>
                <w:lang w:eastAsia="en-US"/>
              </w:rPr>
            </w:r>
            <w:r>
              <w:rPr>
                <w:rFonts w:eastAsia="Calibri"/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iCs/>
                <w:lang w:eastAsia="en-US"/>
              </w:rPr>
            </w:pPr>
            <w:r>
              <w:rPr>
                <w:rFonts w:eastAsia="Calibri"/>
                <w:b/>
                <w:i/>
                <w:iCs/>
                <w:lang w:eastAsia="en-US"/>
              </w:rPr>
            </w:r>
            <w:r>
              <w:rPr>
                <w:rFonts w:eastAsia="Calibri"/>
                <w:b/>
                <w:i/>
                <w:iCs/>
                <w:lang w:eastAsia="en-US"/>
              </w:rPr>
            </w:r>
            <w:r>
              <w:rPr>
                <w:rFonts w:eastAsia="Calibri"/>
                <w:b/>
                <w:i/>
                <w:iCs/>
                <w:lang w:eastAsia="en-US"/>
              </w:rPr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  <w:sectPr>
          <w:footerReference w:type="default" r:id="rId15"/>
          <w:footnotePr/>
          <w:endnotePr/>
          <w:type w:val="nextPage"/>
          <w:pgSz w:w="16838" w:h="11906" w:orient="landscape"/>
          <w:pgMar w:top="850" w:right="1134" w:bottom="1701" w:left="1134" w:header="0" w:footer="709" w:gutter="0"/>
          <w:cols w:num="1" w:sep="0" w:space="1701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2_2855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2_4832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/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</w:t>
      </w:r>
      <w:r>
        <w:rPr>
          <w:rFonts w:ascii="Times New Roman" w:hAnsi="Times New Roman" w:cs="Times New Roman"/>
          <w:bCs/>
          <w:sz w:val="24"/>
          <w:szCs w:val="24"/>
        </w:rPr>
        <w:t xml:space="preserve">т(</w:t>
      </w:r>
      <w:r>
        <w:rPr>
          <w:rFonts w:ascii="Times New Roman" w:hAnsi="Times New Roman" w:cs="Times New Roman"/>
          <w:bCs/>
          <w:sz w:val="24"/>
          <w:szCs w:val="24"/>
        </w:rPr>
        <w:t xml:space="preserve">ы)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Русского языка и литературы</w:t>
      </w:r>
      <w:r>
        <w:rPr>
          <w:rFonts w:ascii="Times New Roman" w:hAnsi="Times New Roman" w:cs="Times New Roman"/>
          <w:bCs/>
          <w:sz w:val="24"/>
          <w:szCs w:val="24"/>
        </w:rPr>
        <w:t xml:space="preserve">, 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jc w:val="both"/>
        <w:spacing w:before="120" w:after="12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alibri" w:hAnsi="Calibri" w:cs="Calibri"/>
          <w:b/>
          <w:color w:val="000000"/>
          <w:sz w:val="26"/>
          <w:szCs w:val="26"/>
        </w:rPr>
      </w:pPr>
      <w:r>
        <w:rPr>
          <w:rFonts w:ascii="Calibri" w:hAnsi="Calibri" w:cs="Calibri"/>
          <w:b/>
          <w:color w:val="000000"/>
          <w:sz w:val="26"/>
          <w:szCs w:val="26"/>
        </w:rPr>
        <w:t xml:space="preserve">       </w:t>
      </w:r>
      <w:r>
        <w:rPr>
          <w:rFonts w:ascii="Calibri" w:hAnsi="Calibri" w:cs="Calibri"/>
          <w:b/>
          <w:color w:val="000000"/>
          <w:sz w:val="26"/>
          <w:szCs w:val="26"/>
        </w:rPr>
      </w:r>
      <w:r>
        <w:rPr>
          <w:rFonts w:ascii="Calibri" w:hAnsi="Calibri" w:cs="Calibri"/>
          <w:b/>
          <w:color w:val="000000"/>
          <w:sz w:val="26"/>
          <w:szCs w:val="26"/>
        </w:rPr>
      </w:r>
    </w:p>
    <w:tbl>
      <w:tblPr>
        <w:tblW w:w="9441" w:type="dxa"/>
        <w:tblInd w:w="-90" w:type="dxa"/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638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русского языка и литературы № 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4" w:type="dxa"/>
            <w:textDirection w:val="lrTb"/>
            <w:noWrap w:val="false"/>
          </w:tcPr>
          <w:tbl>
            <w:tblPr>
              <w:tblW w:w="4470" w:type="dxa"/>
              <w:tblLayout w:type="fixed"/>
              <w:tblLook w:val="04A0" w:firstRow="1" w:lastRow="0" w:firstColumn="1" w:lastColumn="0" w:noHBand="0" w:noVBand="1"/>
            </w:tblPr>
            <w:tblGrid>
              <w:gridCol w:w="4470"/>
            </w:tblGrid>
            <w:tr>
              <w:tblPrEx/>
              <w:trPr>
                <w:trHeight w:val="188"/>
              </w:trPr>
              <w:tc>
                <w:tcPr>
                  <w:tcW w:w="4470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Компьютер ALIAS </w:t>
                  </w:r>
                  <w:r>
                    <w:rPr>
                      <w:sz w:val="24"/>
                      <w:szCs w:val="24"/>
                    </w:rPr>
                    <w:t xml:space="preserve">Sempron</w:t>
                  </w:r>
                  <w:r>
                    <w:rPr>
                      <w:sz w:val="24"/>
                      <w:szCs w:val="24"/>
                    </w:rPr>
                    <w:t xml:space="preserve"> 3200 </w:t>
                  </w:r>
                  <w:r>
                    <w:rPr>
                      <w:sz w:val="24"/>
                      <w:szCs w:val="24"/>
                    </w:rPr>
                    <w:t xml:space="preserve">системн.блок</w:t>
                  </w:r>
                  <w:r>
                    <w:rPr>
                      <w:sz w:val="24"/>
                      <w:szCs w:val="24"/>
                    </w:rPr>
                    <w:t xml:space="preserve">)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93"/>
              </w:trPr>
              <w:tc>
                <w:tcPr>
                  <w:tcW w:w="4470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Монитор</w:t>
                  </w:r>
                  <w:r>
                    <w:rPr>
                      <w:sz w:val="24"/>
                      <w:szCs w:val="24"/>
                      <w:lang w:val="en-US"/>
                    </w:rPr>
                    <w:t xml:space="preserve"> PROVIEW 17" PROVIEW TFT MA-782 KC 0.264 </w:t>
                  </w:r>
                  <w:r>
                    <w:rPr>
                      <w:sz w:val="24"/>
                      <w:szCs w:val="24"/>
                      <w:lang w:val="en-US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86"/>
              </w:trPr>
              <w:tc>
                <w:tcPr>
                  <w:tcW w:w="4470" w:type="dxa"/>
                  <w:textDirection w:val="lrTb"/>
                  <w:noWrap w:val="false"/>
                </w:tcPr>
                <w:p>
                  <w:pPr>
                    <w:rPr>
                      <w:rFonts w:ascii="Calibri" w:hAnsi="Calibri" w:eastAsia="Calibri" w:cs="Calibri"/>
                      <w:sz w:val="24"/>
                      <w:szCs w:val="24"/>
                    </w:rPr>
                    <w:outlineLvl w:val="1"/>
                  </w:pPr>
                  <w:r>
                    <w:rPr>
                      <w:rFonts w:ascii="Calibri" w:hAnsi="Calibri" w:eastAsia="Calibri" w:cs="Calibri"/>
                      <w:sz w:val="24"/>
                      <w:szCs w:val="24"/>
                      <w:lang w:val="en-US"/>
                    </w:rPr>
                  </w:r>
                  <w:r>
                    <w:rPr>
                      <w:rFonts w:ascii="Calibri" w:hAnsi="Calibri" w:eastAsia="Calibri" w:cs="Calibri"/>
                      <w:sz w:val="24"/>
                      <w:szCs w:val="24"/>
                      <w:lang w:val="en-US"/>
                    </w:rPr>
                  </w:r>
                  <w:r>
                    <w:rPr>
                      <w:rFonts w:ascii="Calibri" w:hAnsi="Calibri" w:eastAsia="Calibri" w:cs="Calibri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209"/>
              </w:trPr>
              <w:tc>
                <w:tcPr>
                  <w:tcW w:w="4470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  <w:outlineLvl w:val="1"/>
                  </w:pPr>
                  <w:r>
                    <w:rPr>
                      <w:sz w:val="24"/>
                      <w:szCs w:val="24"/>
                    </w:rPr>
                    <w:t xml:space="preserve">учебный класс (12 парт)</w:t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567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2_4832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843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/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Рыбченкова</w:t>
      </w:r>
      <w:r>
        <w:rPr>
          <w:sz w:val="24"/>
          <w:szCs w:val="24"/>
        </w:rPr>
        <w:t xml:space="preserve"> Л. М. Русский язык. 10-11 классы. - Москва : Просвещение, 2022.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Гусарова</w:t>
      </w:r>
      <w:r>
        <w:rPr>
          <w:sz w:val="24"/>
          <w:szCs w:val="24"/>
        </w:rPr>
        <w:t xml:space="preserve"> И. В. Русский язык. 11 класс. Базовый и углублённый уровень: учебник для общеобразовательных организаций / И. В. </w:t>
      </w:r>
      <w:r>
        <w:rPr>
          <w:sz w:val="24"/>
          <w:szCs w:val="24"/>
        </w:rPr>
        <w:t xml:space="preserve">Гусарова</w:t>
      </w:r>
      <w:r>
        <w:rPr>
          <w:sz w:val="24"/>
          <w:szCs w:val="24"/>
        </w:rPr>
        <w:t xml:space="preserve">. - 2-е изд. - Москва : </w:t>
      </w:r>
      <w:r>
        <w:rPr>
          <w:sz w:val="24"/>
          <w:szCs w:val="24"/>
        </w:rPr>
        <w:t xml:space="preserve">Вентана</w:t>
      </w:r>
      <w:r>
        <w:rPr>
          <w:sz w:val="24"/>
          <w:szCs w:val="24"/>
        </w:rPr>
        <w:t xml:space="preserve">-Граф, 2022. – 431 с</w:t>
      </w:r>
      <w:r>
        <w:rPr>
          <w:sz w:val="24"/>
          <w:szCs w:val="24"/>
        </w:rPr>
        <w:t xml:space="preserve">.: табл.- (Алгоритм успеха) (ФГОС) (Русский язык и литература).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left"/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3.2.2. Дополнительная литература: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both"/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1. Лобачева Н.А. Русский язык. Лексикология. Фразео</w:t>
      </w:r>
      <w:r>
        <w:rPr>
          <w:sz w:val="24"/>
          <w:szCs w:val="24"/>
        </w:rPr>
        <w:t xml:space="preserve">логия. Лексикография. Фонетика. Орфоэпия. Графика. Орфография: учебник для среднего профессионального образования / Н.А. Лобачева. – 3-е изд., </w:t>
      </w:r>
      <w:r>
        <w:rPr>
          <w:sz w:val="24"/>
          <w:szCs w:val="24"/>
        </w:rPr>
        <w:t xml:space="preserve">испр</w:t>
      </w:r>
      <w:r>
        <w:rPr>
          <w:sz w:val="24"/>
          <w:szCs w:val="24"/>
        </w:rPr>
        <w:t xml:space="preserve">. и доп. Москва: Издательство </w:t>
      </w:r>
      <w:r>
        <w:rPr>
          <w:sz w:val="24"/>
          <w:szCs w:val="24"/>
        </w:rPr>
        <w:t xml:space="preserve">Юрайт</w:t>
      </w:r>
      <w:r>
        <w:rPr>
          <w:sz w:val="24"/>
          <w:szCs w:val="24"/>
        </w:rPr>
        <w:t xml:space="preserve">, 2020 – 230 с. – (Профессиональное образование). – ISBN 978-5-534-12294-7</w:t>
      </w:r>
      <w:r>
        <w:rPr>
          <w:sz w:val="24"/>
          <w:szCs w:val="24"/>
        </w:rPr>
      </w:r>
    </w:p>
    <w:p>
      <w:pPr>
        <w:jc w:val="both"/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2. Лобачева Н.А. Русский язык. </w:t>
      </w:r>
      <w:r>
        <w:rPr>
          <w:sz w:val="24"/>
          <w:szCs w:val="24"/>
        </w:rPr>
        <w:t xml:space="preserve">Морфемика</w:t>
      </w:r>
      <w:r>
        <w:rPr>
          <w:sz w:val="24"/>
          <w:szCs w:val="24"/>
        </w:rPr>
        <w:t xml:space="preserve">. Словообразование. Морфология: учебник для среднего профессионального образования / Н. А. Лобачева. – 3-е изд., </w:t>
      </w:r>
      <w:r>
        <w:rPr>
          <w:sz w:val="24"/>
          <w:szCs w:val="24"/>
        </w:rPr>
        <w:t xml:space="preserve">испр</w:t>
      </w:r>
      <w:r>
        <w:rPr>
          <w:sz w:val="24"/>
          <w:szCs w:val="24"/>
        </w:rPr>
        <w:t xml:space="preserve">. и доп.– Москва: Издательство </w:t>
      </w:r>
      <w:r>
        <w:rPr>
          <w:sz w:val="24"/>
          <w:szCs w:val="24"/>
        </w:rPr>
        <w:t xml:space="preserve">Юрайт</w:t>
      </w:r>
      <w:r>
        <w:rPr>
          <w:sz w:val="24"/>
          <w:szCs w:val="24"/>
        </w:rPr>
        <w:t xml:space="preserve">, 2020 – 206 с. – (Профессиональное образование). – ISBN </w:t>
      </w:r>
      <w:r>
        <w:rPr>
          <w:sz w:val="24"/>
          <w:szCs w:val="24"/>
        </w:rPr>
        <w:t xml:space="preserve">978-5-534-12621-1.</w:t>
      </w:r>
      <w:r>
        <w:rPr>
          <w:sz w:val="24"/>
          <w:szCs w:val="24"/>
        </w:rPr>
      </w:r>
    </w:p>
    <w:p>
      <w:pPr>
        <w:jc w:val="both"/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3. Лобачева  Н.А. Русский язык. Синтаксис. Пунктуация: учебник для среднего профессионального образования / Н. А. Лобачева. – 3-е изд., </w:t>
      </w:r>
      <w:r>
        <w:rPr>
          <w:sz w:val="24"/>
          <w:szCs w:val="24"/>
        </w:rPr>
        <w:t xml:space="preserve">испр</w:t>
      </w:r>
      <w:r>
        <w:rPr>
          <w:sz w:val="24"/>
          <w:szCs w:val="24"/>
        </w:rPr>
        <w:t xml:space="preserve">. и доп. – Москва : Издательство </w:t>
      </w:r>
      <w:r>
        <w:rPr>
          <w:sz w:val="24"/>
          <w:szCs w:val="24"/>
        </w:rPr>
        <w:t xml:space="preserve">Юрайт</w:t>
      </w:r>
      <w:r>
        <w:rPr>
          <w:sz w:val="24"/>
          <w:szCs w:val="24"/>
        </w:rPr>
        <w:t xml:space="preserve">, 2020 – 123 с. – (Профессиональное образование). – IS</w:t>
      </w:r>
      <w:r>
        <w:rPr>
          <w:sz w:val="24"/>
          <w:szCs w:val="24"/>
        </w:rPr>
        <w:t xml:space="preserve">BN 978-5-534-12620-4.</w:t>
      </w:r>
      <w:r>
        <w:rPr>
          <w:sz w:val="24"/>
          <w:szCs w:val="24"/>
        </w:rPr>
      </w:r>
    </w:p>
    <w:p>
      <w:pPr>
        <w:jc w:val="both"/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4. Лыткина О.И., Селезнева Л.В., Скороходова Е.Ю. Практическая стилистика русского языка: учебное пособие. – 5-е изд., </w:t>
      </w:r>
      <w:r>
        <w:rPr>
          <w:sz w:val="24"/>
          <w:szCs w:val="24"/>
        </w:rPr>
        <w:t xml:space="preserve">испр</w:t>
      </w:r>
      <w:r>
        <w:rPr>
          <w:sz w:val="24"/>
          <w:szCs w:val="24"/>
        </w:rPr>
        <w:t xml:space="preserve">. и доп. – Москва: </w:t>
      </w:r>
      <w:r>
        <w:rPr>
          <w:sz w:val="24"/>
          <w:szCs w:val="24"/>
        </w:rPr>
        <w:t xml:space="preserve">Изд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тельство</w:t>
      </w:r>
      <w:r>
        <w:rPr>
          <w:sz w:val="24"/>
          <w:szCs w:val="24"/>
        </w:rPr>
        <w:t xml:space="preserve"> «Флинта», 2021 – 208 с. ISBN - 978-5-9765-0821-7</w:t>
      </w:r>
      <w:r>
        <w:rPr>
          <w:sz w:val="24"/>
          <w:szCs w:val="24"/>
        </w:rPr>
      </w:r>
    </w:p>
    <w:p>
      <w:pPr>
        <w:jc w:val="both"/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5.  Русский язык. Сб</w:t>
      </w:r>
      <w:r>
        <w:rPr>
          <w:sz w:val="24"/>
          <w:szCs w:val="24"/>
        </w:rPr>
        <w:t xml:space="preserve">орник упражнений: учебное пособие для среднего профессионального образования / П.А. </w:t>
      </w:r>
      <w:r>
        <w:rPr>
          <w:sz w:val="24"/>
          <w:szCs w:val="24"/>
        </w:rPr>
        <w:t xml:space="preserve">Лекант</w:t>
      </w:r>
      <w:r>
        <w:rPr>
          <w:sz w:val="24"/>
          <w:szCs w:val="24"/>
        </w:rPr>
        <w:t xml:space="preserve"> [и др.]; под редакцией П.А. </w:t>
      </w:r>
      <w:r>
        <w:rPr>
          <w:sz w:val="24"/>
          <w:szCs w:val="24"/>
        </w:rPr>
        <w:t xml:space="preserve">Леканта</w:t>
      </w:r>
      <w:r>
        <w:rPr>
          <w:sz w:val="24"/>
          <w:szCs w:val="24"/>
        </w:rPr>
        <w:t xml:space="preserve">. – Москва: Издательство </w:t>
      </w:r>
      <w:r>
        <w:rPr>
          <w:sz w:val="24"/>
          <w:szCs w:val="24"/>
        </w:rPr>
        <w:t xml:space="preserve">Юрайт</w:t>
      </w:r>
      <w:r>
        <w:rPr>
          <w:sz w:val="24"/>
          <w:szCs w:val="24"/>
        </w:rPr>
        <w:t xml:space="preserve">, 2020 – 314 с. – (Профессиональное образование). – ISBN 978-5-9916-7796-7. – Текст: электронный // </w:t>
      </w:r>
      <w:r>
        <w:rPr>
          <w:sz w:val="24"/>
          <w:szCs w:val="24"/>
        </w:rPr>
        <w:t xml:space="preserve">ЭБС </w:t>
      </w:r>
      <w:r>
        <w:rPr>
          <w:sz w:val="24"/>
          <w:szCs w:val="24"/>
        </w:rPr>
        <w:t xml:space="preserve">Юрайт</w:t>
      </w:r>
      <w:r>
        <w:rPr>
          <w:sz w:val="24"/>
          <w:szCs w:val="24"/>
        </w:rPr>
      </w:r>
    </w:p>
    <w:p>
      <w:pPr>
        <w:jc w:val="both"/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[сайт]. – URL: </w:t>
      </w:r>
      <w:hyperlink r:id="rId18" w:tooltip="http://www.biblio-online.ru/bcode/452165" w:history="1">
        <w:r>
          <w:rPr>
            <w:rStyle w:val="1019"/>
            <w:sz w:val="24"/>
            <w:szCs w:val="24"/>
          </w:rPr>
          <w:t xml:space="preserve">http://www.biblio-online.ru/bcode/452165</w:t>
        </w:r>
      </w:hyperlink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Интернет-ресурсы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 Министерство образования и науки Российской Федерации (</w:t>
      </w:r>
      <w:hyperlink w:history="1">
        <w:r>
          <w:rPr>
            <w:rStyle w:val="1019"/>
            <w:sz w:val="24"/>
            <w:szCs w:val="24"/>
          </w:rPr>
          <w:t xml:space="preserve">http://минобрнауки.рф/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 Федеральный портал "Российское образование" (</w:t>
      </w:r>
      <w:hyperlink r:id="rId19" w:tooltip="http://www.edu.ru/" w:history="1">
        <w:r>
          <w:rPr>
            <w:rStyle w:val="1019"/>
            <w:sz w:val="24"/>
            <w:szCs w:val="24"/>
          </w:rPr>
          <w:t xml:space="preserve">http://www.edu.ru/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 Информационная система "Единое окно доступа к образовательным</w:t>
      </w:r>
      <w:r>
        <w:rPr>
          <w:sz w:val="24"/>
          <w:szCs w:val="24"/>
        </w:rPr>
      </w:r>
    </w:p>
    <w:p>
      <w:pPr>
        <w:jc w:val="both"/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ресурсам" (</w:t>
      </w:r>
      <w:hyperlink r:id="rId20" w:tooltip="http://window.edu.ru/" w:history="1">
        <w:r>
          <w:rPr>
            <w:rStyle w:val="1019"/>
            <w:sz w:val="24"/>
            <w:szCs w:val="24"/>
          </w:rPr>
          <w:t xml:space="preserve">http://window.edu.ru/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 Единая коллекция цифровых образовательных ресурсов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(</w:t>
      </w:r>
      <w:hyperlink r:id="rId21" w:tooltip="http://schoolcollection.edu.ru/" w:history="1">
        <w:r>
          <w:rPr>
            <w:rStyle w:val="1019"/>
            <w:sz w:val="24"/>
            <w:szCs w:val="24"/>
          </w:rPr>
          <w:t xml:space="preserve">http://schoolcollection.edu.ru/</w:t>
        </w:r>
      </w:hyperlink>
      <w:r>
        <w:rPr>
          <w:sz w:val="24"/>
          <w:szCs w:val="24"/>
        </w:rPr>
        <w:t xml:space="preserve">)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 Федеральный центр информационно-образовательных ресурсов</w:t>
      </w:r>
      <w:r>
        <w:rPr>
          <w:sz w:val="24"/>
          <w:szCs w:val="24"/>
        </w:rPr>
      </w:r>
    </w:p>
    <w:p>
      <w:pPr>
        <w:jc w:val="both"/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(</w:t>
      </w:r>
      <w:hyperlink r:id="rId22" w:tooltip="http://fcior.edu.ru/" w:history="1">
        <w:r>
          <w:rPr>
            <w:rStyle w:val="1019"/>
            <w:sz w:val="24"/>
            <w:szCs w:val="24"/>
          </w:rPr>
          <w:t xml:space="preserve">http://fcior.edu.ru/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6.  Проект Государственного института русского языка имени А.С. Пушкина</w:t>
      </w:r>
      <w:r>
        <w:rPr>
          <w:sz w:val="24"/>
          <w:szCs w:val="24"/>
        </w:rPr>
      </w:r>
    </w:p>
    <w:p>
      <w:pPr>
        <w:jc w:val="both"/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"Образование на русском" (https://pus</w:t>
      </w:r>
      <w:r>
        <w:rPr>
          <w:sz w:val="24"/>
          <w:szCs w:val="24"/>
        </w:rPr>
        <w:t xml:space="preserve">hkininstitute.ru/); 7 Научная электронная</w:t>
      </w:r>
      <w:r>
        <w:rPr>
          <w:sz w:val="24"/>
          <w:szCs w:val="24"/>
        </w:rPr>
      </w:r>
    </w:p>
    <w:p>
      <w:pPr>
        <w:jc w:val="both"/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библиотека (НЭБ) (</w:t>
      </w:r>
      <w:hyperlink r:id="rId23" w:tooltip="http://www.elibrary.ru/" w:history="1">
        <w:r>
          <w:rPr>
            <w:rStyle w:val="1019"/>
            <w:sz w:val="24"/>
            <w:szCs w:val="24"/>
          </w:rPr>
          <w:t xml:space="preserve">http://www.elibrary.ru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>
        <w:rPr>
          <w:sz w:val="24"/>
          <w:szCs w:val="24"/>
        </w:rPr>
        <w:t xml:space="preserve">КиберЛенинка</w:t>
      </w:r>
      <w:r>
        <w:rPr>
          <w:sz w:val="24"/>
          <w:szCs w:val="24"/>
        </w:rPr>
        <w:t xml:space="preserve"> (</w:t>
      </w:r>
      <w:hyperlink r:id="rId24" w:tooltip="http://cyberleninka.ru/" w:history="1">
        <w:r>
          <w:rPr>
            <w:rStyle w:val="1019"/>
            <w:sz w:val="24"/>
            <w:szCs w:val="24"/>
          </w:rPr>
          <w:t xml:space="preserve">http://cyberleninka.ru/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  Справочно-информационный портал "Русский язык" (</w:t>
      </w:r>
      <w:hyperlink r:id="rId25" w:tooltip="http://gramota.ru/" w:history="1">
        <w:r>
          <w:rPr>
            <w:rStyle w:val="1019"/>
            <w:sz w:val="24"/>
            <w:szCs w:val="24"/>
          </w:rPr>
          <w:t xml:space="preserve">http://gramota.ru/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10. Служба тематических толковых словарей (</w:t>
      </w:r>
      <w:hyperlink r:id="rId26" w:tooltip="http://www.glossary.ru/" w:history="1">
        <w:r>
          <w:rPr>
            <w:rStyle w:val="1019"/>
            <w:sz w:val="24"/>
            <w:szCs w:val="24"/>
          </w:rPr>
          <w:t xml:space="preserve">http://www.glossary.ru/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</w:p>
    <w:p>
      <w:pPr>
        <w:jc w:val="both"/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 Словари и энциклопедии (</w:t>
      </w:r>
      <w:hyperlink r:id="rId27" w:tooltip="http://dic.academic.ru/" w:history="1">
        <w:r>
          <w:rPr>
            <w:rStyle w:val="1019"/>
            <w:sz w:val="24"/>
            <w:szCs w:val="24"/>
          </w:rPr>
          <w:t xml:space="preserve">http://dic.academic.ru/</w:t>
        </w:r>
      </w:hyperlink>
      <w:r>
        <w:rPr>
          <w:sz w:val="24"/>
          <w:szCs w:val="24"/>
        </w:rPr>
        <w:t xml:space="preserve">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ind w:firstLine="567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567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2_2855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особенности социального и культурного контекста; правила оформления документов и построения устных сообщений.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правила построения простых и сложных предложений на профессиональные темы; основ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-показывает знания психологических основ деятельности коллектива, психологические особенности личности; –демонстрирует знания основ проектной деятельности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особенности социального и культурного контекста; –демонстрирует знания правил оформления документов и построения устных сообщений;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–демонстрирует знания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правил построения простых и сложных предложений на профессиональные темы;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–демонстрирует знания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основ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ных общеупотребительные глаголы (бытовая и профессиональная лексика);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–демонстрирует знания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лексического минимума, относящийся к описанию предметов, средств и процессов профессиональной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–демонстрирует знания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особенностей произношения;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–демонстрирует знания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правил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грамотно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организует работу коллектива и команды; взаимодействует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грамотно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излагает свои мысли и оформляет документы по профессиональной тематике на государственном языке,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проявляет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понимает общий смысл четко произнесенных высказываний на известные темы (профессиональные и бытовые),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понимает тексты на базовые профессиональные темы;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участвует в диалогах на знакомые общие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 профессиональные темы; строит простые высказывания о себе и о своей профессиональной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кратко обосновывает и объяснять свои действия (текущие и планируемые); пишет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ind w:firstLine="567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sectPr>
      <w:footerReference w:type="default" r:id="rId16"/>
      <w:footnotePr/>
      <w:endnotePr/>
      <w:type w:val="nextPage"/>
      <w:pgSz w:w="11906" w:h="16838" w:orient="portrait"/>
      <w:pgMar w:top="1134" w:right="850" w:bottom="1134" w:left="1701" w:header="0" w:footer="708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fficinaSansBookC;Calibri"/>
  <w:font w:name="Verdana">
    <w:panose1 w:val="020B0603030804020204"/>
  </w:font>
  <w:font w:name="Tahoma">
    <w:panose1 w:val="020B0506030602030204"/>
  </w:font>
  <w:font w:name="Calibri Light">
    <w:panose1 w:val="020F0502020204030204"/>
  </w:font>
  <w:font w:name="PT Sans">
    <w:panose1 w:val="020B0604020202020204"/>
  </w:font>
  <w:font w:name="Century Schoolbook">
    <w:panose1 w:val="02060603050605020204"/>
  </w:font>
  <w:font w:name="Wingdings">
    <w:panose1 w:val="05010000000000000000"/>
  </w:font>
  <w:font w:name="Courier New">
    <w:panose1 w:val="02070409020205020404"/>
  </w:font>
  <w:font w:name="Times New Roman Полужирный"/>
  <w:font w:name="Symbol">
    <w:panose1 w:val="05010000000000000000"/>
  </w:font>
  <w:font w:name="Calibri">
    <w:panose1 w:val="020F0502020204030204"/>
  </w:font>
  <w:font w:name="Cambria">
    <w:panose1 w:val="02040503050406030204"/>
  </w:font>
  <w:font w:name="Arial">
    <w:panose1 w:val="020B0604020202020204"/>
  </w:font>
  <w:font w:name="Segoe UI">
    <w:panose1 w:val="020B0502040504020204"/>
  </w:font>
  <w:font w:name="DejaVu Sans">
    <w:panose1 w:val="020B0603030804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6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4</w:t>
    </w:r>
    <w:r>
      <w:fldChar w:fldCharType="end"/>
    </w:r>
    <w:r/>
  </w:p>
  <w:p>
    <w:pPr>
      <w:pStyle w:val="1046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6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6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11</w:t>
    </w:r>
    <w:r>
      <w:fldChar w:fldCharType="end"/>
    </w:r>
    <w:r/>
  </w:p>
  <w:p>
    <w:pPr>
      <w:pStyle w:val="1046"/>
      <w:ind w:right="36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6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6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7</w:t>
    </w:r>
    <w:r>
      <w:fldChar w:fldCharType="end"/>
    </w:r>
    <w:r/>
  </w:p>
  <w:p>
    <w:pPr>
      <w:pStyle w:val="1046"/>
      <w:ind w:right="360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6"/>
    </w:pPr>
    <w:r/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6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22</w:t>
    </w:r>
    <w:r>
      <w:fldChar w:fldCharType="end"/>
    </w:r>
    <w:r/>
  </w:p>
  <w:p>
    <w:pPr>
      <w:pStyle w:val="1046"/>
      <w:ind w:right="360"/>
    </w:pPr>
    <w:r/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6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24</w:t>
    </w:r>
    <w:r>
      <w:fldChar w:fldCharType="end"/>
    </w:r>
    <w:r/>
  </w:p>
  <w:p>
    <w:pPr>
      <w:pStyle w:val="1046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52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  <w:tabs>
          <w:tab w:val="num" w:pos="0" w:leader="none"/>
        </w:tabs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  <w:tabs>
          <w:tab w:val="num" w:pos="0" w:leader="none"/>
        </w:tabs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07" w:hanging="360"/>
        <w:tabs>
          <w:tab w:val="num" w:pos="0" w:leader="none"/>
        </w:tabs>
      </w:pPr>
      <w:rPr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9">
    <w:multiLevelType w:val="hybridMultilevel"/>
    <w:lvl w:ilvl="0">
      <w:start w:val="1"/>
      <w:numFmt w:val="none"/>
      <w:pStyle w:val="822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pStyle w:val="823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pStyle w:val="830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3">
    <w:multiLevelType w:val="hybridMultilevel"/>
    <w:lvl w:ilvl="0">
      <w:start w:val="52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12"/>
  </w:num>
  <w:num w:numId="8">
    <w:abstractNumId w:val="0"/>
  </w:num>
  <w:num w:numId="9">
    <w:abstractNumId w:val="10"/>
  </w:num>
  <w:num w:numId="10">
    <w:abstractNumId w:val="7"/>
  </w:num>
  <w:num w:numId="11">
    <w:abstractNumId w:val="11"/>
  </w:num>
  <w:num w:numId="12">
    <w:abstractNumId w:val="3"/>
  </w:num>
  <w:num w:numId="13">
    <w:abstractNumId w:val="8"/>
  </w:num>
  <w:num w:numId="14">
    <w:abstractNumId w:val="11"/>
    <w:lvlOverride w:ilvl="0">
      <w:startOverride w:val="1"/>
    </w:lvlOverride>
  </w:num>
  <w:num w:numId="15">
    <w:abstractNumId w:val="4"/>
    <w:lvlOverride w:ilvl="0">
      <w:startOverride w:val="2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4">
    <w:name w:val="Heading 1 Char"/>
    <w:basedOn w:val="831"/>
    <w:link w:val="822"/>
    <w:uiPriority w:val="9"/>
    <w:rPr>
      <w:rFonts w:ascii="Arial" w:hAnsi="Arial" w:eastAsia="Arial" w:cs="Arial"/>
      <w:sz w:val="40"/>
      <w:szCs w:val="40"/>
    </w:rPr>
  </w:style>
  <w:style w:type="character" w:styleId="805">
    <w:name w:val="Heading 2 Char"/>
    <w:basedOn w:val="831"/>
    <w:link w:val="823"/>
    <w:uiPriority w:val="9"/>
    <w:rPr>
      <w:rFonts w:ascii="Arial" w:hAnsi="Arial" w:eastAsia="Arial" w:cs="Arial"/>
      <w:sz w:val="34"/>
    </w:rPr>
  </w:style>
  <w:style w:type="character" w:styleId="806">
    <w:name w:val="Heading 3 Char"/>
    <w:basedOn w:val="831"/>
    <w:link w:val="824"/>
    <w:uiPriority w:val="9"/>
    <w:rPr>
      <w:rFonts w:ascii="Arial" w:hAnsi="Arial" w:eastAsia="Arial" w:cs="Arial"/>
      <w:sz w:val="30"/>
      <w:szCs w:val="30"/>
    </w:rPr>
  </w:style>
  <w:style w:type="character" w:styleId="807">
    <w:name w:val="Heading 4 Char"/>
    <w:basedOn w:val="831"/>
    <w:link w:val="825"/>
    <w:uiPriority w:val="9"/>
    <w:rPr>
      <w:rFonts w:ascii="Arial" w:hAnsi="Arial" w:eastAsia="Arial" w:cs="Arial"/>
      <w:b/>
      <w:bCs/>
      <w:sz w:val="26"/>
      <w:szCs w:val="26"/>
    </w:rPr>
  </w:style>
  <w:style w:type="character" w:styleId="808">
    <w:name w:val="Heading 5 Char"/>
    <w:basedOn w:val="831"/>
    <w:link w:val="826"/>
    <w:uiPriority w:val="9"/>
    <w:rPr>
      <w:rFonts w:ascii="Arial" w:hAnsi="Arial" w:eastAsia="Arial" w:cs="Arial"/>
      <w:b/>
      <w:bCs/>
      <w:sz w:val="24"/>
      <w:szCs w:val="24"/>
    </w:rPr>
  </w:style>
  <w:style w:type="character" w:styleId="809">
    <w:name w:val="Heading 6 Char"/>
    <w:basedOn w:val="831"/>
    <w:link w:val="827"/>
    <w:uiPriority w:val="9"/>
    <w:rPr>
      <w:rFonts w:ascii="Arial" w:hAnsi="Arial" w:eastAsia="Arial" w:cs="Arial"/>
      <w:b/>
      <w:bCs/>
      <w:sz w:val="22"/>
      <w:szCs w:val="22"/>
    </w:rPr>
  </w:style>
  <w:style w:type="character" w:styleId="810">
    <w:name w:val="Heading 7 Char"/>
    <w:basedOn w:val="831"/>
    <w:link w:val="82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1">
    <w:name w:val="Heading 8 Char"/>
    <w:basedOn w:val="831"/>
    <w:link w:val="829"/>
    <w:uiPriority w:val="9"/>
    <w:rPr>
      <w:rFonts w:ascii="Arial" w:hAnsi="Arial" w:eastAsia="Arial" w:cs="Arial"/>
      <w:i/>
      <w:iCs/>
      <w:sz w:val="22"/>
      <w:szCs w:val="22"/>
    </w:rPr>
  </w:style>
  <w:style w:type="character" w:styleId="812">
    <w:name w:val="Heading 9 Char"/>
    <w:basedOn w:val="831"/>
    <w:link w:val="830"/>
    <w:uiPriority w:val="9"/>
    <w:rPr>
      <w:rFonts w:ascii="Arial" w:hAnsi="Arial" w:eastAsia="Arial" w:cs="Arial"/>
      <w:i/>
      <w:iCs/>
      <w:sz w:val="21"/>
      <w:szCs w:val="21"/>
    </w:rPr>
  </w:style>
  <w:style w:type="character" w:styleId="813">
    <w:name w:val="Title Char"/>
    <w:basedOn w:val="831"/>
    <w:link w:val="845"/>
    <w:uiPriority w:val="10"/>
    <w:rPr>
      <w:sz w:val="48"/>
      <w:szCs w:val="48"/>
    </w:rPr>
  </w:style>
  <w:style w:type="character" w:styleId="814">
    <w:name w:val="Subtitle Char"/>
    <w:basedOn w:val="831"/>
    <w:link w:val="847"/>
    <w:uiPriority w:val="11"/>
    <w:rPr>
      <w:sz w:val="24"/>
      <w:szCs w:val="24"/>
    </w:rPr>
  </w:style>
  <w:style w:type="character" w:styleId="815">
    <w:name w:val="Quote Char"/>
    <w:link w:val="849"/>
    <w:uiPriority w:val="29"/>
    <w:rPr>
      <w:i/>
    </w:rPr>
  </w:style>
  <w:style w:type="character" w:styleId="816">
    <w:name w:val="Intense Quote Char"/>
    <w:link w:val="851"/>
    <w:uiPriority w:val="30"/>
    <w:rPr>
      <w:i/>
    </w:rPr>
  </w:style>
  <w:style w:type="character" w:styleId="817">
    <w:name w:val="Header Char"/>
    <w:basedOn w:val="831"/>
    <w:link w:val="1048"/>
    <w:uiPriority w:val="99"/>
  </w:style>
  <w:style w:type="character" w:styleId="818">
    <w:name w:val="Caption Char"/>
    <w:basedOn w:val="1034"/>
    <w:link w:val="1046"/>
    <w:uiPriority w:val="99"/>
  </w:style>
  <w:style w:type="character" w:styleId="819">
    <w:name w:val="Footnote Text Char"/>
    <w:link w:val="1039"/>
    <w:uiPriority w:val="99"/>
    <w:rPr>
      <w:sz w:val="18"/>
    </w:rPr>
  </w:style>
  <w:style w:type="character" w:styleId="820">
    <w:name w:val="Endnote Text Char"/>
    <w:link w:val="984"/>
    <w:uiPriority w:val="99"/>
    <w:rPr>
      <w:sz w:val="20"/>
    </w:rPr>
  </w:style>
  <w:style w:type="paragraph" w:styleId="821" w:default="1">
    <w:name w:val="Normal"/>
    <w:qFormat/>
    <w:rPr>
      <w:rFonts w:eastAsia="Times New Roman" w:cs="Times New Roman"/>
      <w:lang w:val="ru-RU" w:bidi="ar-SA"/>
    </w:rPr>
  </w:style>
  <w:style w:type="paragraph" w:styleId="822">
    <w:name w:val="Heading 1"/>
    <w:basedOn w:val="821"/>
    <w:next w:val="821"/>
    <w:link w:val="834"/>
    <w:qFormat/>
    <w:pPr>
      <w:numPr>
        <w:ilvl w:val="0"/>
        <w:numId w:val="1"/>
      </w:numPr>
      <w:ind w:firstLine="284"/>
      <w:keepNext/>
      <w:outlineLvl w:val="0"/>
    </w:pPr>
    <w:rPr>
      <w:lang w:val="en-US"/>
    </w:rPr>
  </w:style>
  <w:style w:type="paragraph" w:styleId="823">
    <w:name w:val="Heading 2"/>
    <w:basedOn w:val="821"/>
    <w:next w:val="821"/>
    <w:link w:val="835"/>
    <w:qFormat/>
    <w:pPr>
      <w:numPr>
        <w:ilvl w:val="1"/>
        <w:numId w:val="1"/>
      </w:num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824">
    <w:name w:val="Heading 3"/>
    <w:basedOn w:val="821"/>
    <w:next w:val="821"/>
    <w:link w:val="83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25">
    <w:name w:val="Heading 4"/>
    <w:basedOn w:val="821"/>
    <w:next w:val="821"/>
    <w:link w:val="83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26">
    <w:name w:val="Heading 5"/>
    <w:basedOn w:val="821"/>
    <w:next w:val="821"/>
    <w:link w:val="83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827">
    <w:name w:val="Heading 6"/>
    <w:basedOn w:val="821"/>
    <w:next w:val="821"/>
    <w:link w:val="83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28">
    <w:name w:val="Heading 7"/>
    <w:basedOn w:val="821"/>
    <w:next w:val="821"/>
    <w:link w:val="84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29">
    <w:name w:val="Heading 8"/>
    <w:basedOn w:val="821"/>
    <w:next w:val="821"/>
    <w:link w:val="84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30">
    <w:name w:val="Heading 9"/>
    <w:basedOn w:val="821"/>
    <w:next w:val="821"/>
    <w:link w:val="842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 w:customStyle="1">
    <w:name w:val="Заголовок 1 Знак1"/>
    <w:link w:val="822"/>
    <w:uiPriority w:val="9"/>
    <w:rPr>
      <w:rFonts w:ascii="Arial" w:hAnsi="Arial" w:eastAsia="Arial" w:cs="Arial"/>
      <w:sz w:val="40"/>
      <w:szCs w:val="40"/>
    </w:rPr>
  </w:style>
  <w:style w:type="character" w:styleId="835" w:customStyle="1">
    <w:name w:val="Заголовок 2 Знак1"/>
    <w:link w:val="823"/>
    <w:uiPriority w:val="9"/>
    <w:rPr>
      <w:rFonts w:ascii="Arial" w:hAnsi="Arial" w:eastAsia="Arial" w:cs="Arial"/>
      <w:sz w:val="34"/>
    </w:rPr>
  </w:style>
  <w:style w:type="character" w:styleId="836" w:customStyle="1">
    <w:name w:val="Заголовок 3 Знак"/>
    <w:link w:val="824"/>
    <w:uiPriority w:val="9"/>
    <w:rPr>
      <w:rFonts w:ascii="Arial" w:hAnsi="Arial" w:eastAsia="Arial" w:cs="Arial"/>
      <w:sz w:val="30"/>
      <w:szCs w:val="30"/>
    </w:rPr>
  </w:style>
  <w:style w:type="character" w:styleId="837" w:customStyle="1">
    <w:name w:val="Заголовок 4 Знак"/>
    <w:link w:val="825"/>
    <w:uiPriority w:val="9"/>
    <w:rPr>
      <w:rFonts w:ascii="Arial" w:hAnsi="Arial" w:eastAsia="Arial" w:cs="Arial"/>
      <w:b/>
      <w:bCs/>
      <w:sz w:val="26"/>
      <w:szCs w:val="26"/>
    </w:rPr>
  </w:style>
  <w:style w:type="character" w:styleId="838" w:customStyle="1">
    <w:name w:val="Заголовок 5 Знак"/>
    <w:link w:val="826"/>
    <w:uiPriority w:val="9"/>
    <w:rPr>
      <w:rFonts w:ascii="Arial" w:hAnsi="Arial" w:eastAsia="Arial" w:cs="Arial"/>
      <w:b/>
      <w:bCs/>
      <w:sz w:val="24"/>
      <w:szCs w:val="24"/>
    </w:rPr>
  </w:style>
  <w:style w:type="character" w:styleId="839" w:customStyle="1">
    <w:name w:val="Заголовок 6 Знак"/>
    <w:link w:val="827"/>
    <w:uiPriority w:val="9"/>
    <w:rPr>
      <w:rFonts w:ascii="Arial" w:hAnsi="Arial" w:eastAsia="Arial" w:cs="Arial"/>
      <w:b/>
      <w:bCs/>
      <w:sz w:val="22"/>
      <w:szCs w:val="22"/>
    </w:rPr>
  </w:style>
  <w:style w:type="character" w:styleId="840" w:customStyle="1">
    <w:name w:val="Заголовок 7 Знак"/>
    <w:link w:val="82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1" w:customStyle="1">
    <w:name w:val="Заголовок 8 Знак"/>
    <w:link w:val="829"/>
    <w:uiPriority w:val="9"/>
    <w:rPr>
      <w:rFonts w:ascii="Arial" w:hAnsi="Arial" w:eastAsia="Arial" w:cs="Arial"/>
      <w:i/>
      <w:iCs/>
      <w:sz w:val="22"/>
      <w:szCs w:val="22"/>
    </w:rPr>
  </w:style>
  <w:style w:type="character" w:styleId="842" w:customStyle="1">
    <w:name w:val="Заголовок 9 Знак1"/>
    <w:link w:val="830"/>
    <w:uiPriority w:val="9"/>
    <w:rPr>
      <w:rFonts w:ascii="Arial" w:hAnsi="Arial" w:eastAsia="Arial" w:cs="Arial"/>
      <w:i/>
      <w:iCs/>
      <w:sz w:val="21"/>
      <w:szCs w:val="21"/>
    </w:rPr>
  </w:style>
  <w:style w:type="paragraph" w:styleId="843">
    <w:name w:val="List Paragraph"/>
    <w:basedOn w:val="821"/>
    <w:qFormat/>
    <w:pPr>
      <w:ind w:left="708"/>
    </w:pPr>
  </w:style>
  <w:style w:type="paragraph" w:styleId="844">
    <w:name w:val="No Spacing"/>
    <w:qFormat/>
    <w:rPr>
      <w:rFonts w:ascii="Calibri" w:hAnsi="Calibri" w:eastAsia="Calibri" w:cs="Calibri"/>
      <w:sz w:val="22"/>
      <w:szCs w:val="22"/>
      <w:lang w:val="ru-RU" w:bidi="ar-SA"/>
    </w:rPr>
  </w:style>
  <w:style w:type="paragraph" w:styleId="845">
    <w:name w:val="Title"/>
    <w:basedOn w:val="821"/>
    <w:next w:val="821"/>
    <w:link w:val="84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6" w:customStyle="1">
    <w:name w:val="Название Знак"/>
    <w:link w:val="845"/>
    <w:uiPriority w:val="10"/>
    <w:rPr>
      <w:sz w:val="48"/>
      <w:szCs w:val="48"/>
    </w:rPr>
  </w:style>
  <w:style w:type="paragraph" w:styleId="847">
    <w:name w:val="Subtitle"/>
    <w:basedOn w:val="821"/>
    <w:next w:val="821"/>
    <w:link w:val="848"/>
    <w:uiPriority w:val="11"/>
    <w:qFormat/>
    <w:pPr>
      <w:spacing w:before="200" w:after="200"/>
    </w:pPr>
  </w:style>
  <w:style w:type="character" w:styleId="848" w:customStyle="1">
    <w:name w:val="Подзаголовок Знак"/>
    <w:link w:val="847"/>
    <w:uiPriority w:val="11"/>
    <w:rPr>
      <w:sz w:val="24"/>
      <w:szCs w:val="24"/>
    </w:rPr>
  </w:style>
  <w:style w:type="paragraph" w:styleId="849">
    <w:name w:val="Quote"/>
    <w:basedOn w:val="821"/>
    <w:next w:val="821"/>
    <w:link w:val="850"/>
    <w:uiPriority w:val="29"/>
    <w:qFormat/>
    <w:pPr>
      <w:ind w:left="720" w:right="720"/>
    </w:pPr>
    <w:rPr>
      <w:i/>
    </w:rPr>
  </w:style>
  <w:style w:type="character" w:styleId="850" w:customStyle="1">
    <w:name w:val="Цитата 2 Знак"/>
    <w:link w:val="849"/>
    <w:uiPriority w:val="29"/>
    <w:rPr>
      <w:i/>
    </w:rPr>
  </w:style>
  <w:style w:type="paragraph" w:styleId="851">
    <w:name w:val="Intense Quote"/>
    <w:basedOn w:val="821"/>
    <w:next w:val="821"/>
    <w:link w:val="85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2" w:customStyle="1">
    <w:name w:val="Выделенная цитата Знак"/>
    <w:link w:val="851"/>
    <w:uiPriority w:val="30"/>
    <w:rPr>
      <w:i/>
    </w:rPr>
  </w:style>
  <w:style w:type="character" w:styleId="853" w:customStyle="1">
    <w:name w:val="Верхний колонтитул Знак1"/>
    <w:link w:val="1048"/>
    <w:uiPriority w:val="99"/>
  </w:style>
  <w:style w:type="character" w:styleId="854" w:customStyle="1">
    <w:name w:val="Footer Char"/>
    <w:uiPriority w:val="99"/>
  </w:style>
  <w:style w:type="character" w:styleId="855" w:customStyle="1">
    <w:name w:val="Нижний колонтитул Знак1"/>
    <w:link w:val="1046"/>
    <w:uiPriority w:val="99"/>
  </w:style>
  <w:style w:type="table" w:styleId="856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7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8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9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0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1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5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86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87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88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89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90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91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92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93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94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95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96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97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98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99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00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01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02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03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04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05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20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21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22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23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24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25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26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1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2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3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4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5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6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7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48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49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50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51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52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53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54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2" w:customStyle="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63" w:customStyle="1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64" w:customStyle="1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65" w:customStyle="1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66" w:customStyle="1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67" w:customStyle="1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68" w:customStyle="1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9" w:customStyle="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70" w:customStyle="1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71" w:customStyle="1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72" w:customStyle="1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73" w:customStyle="1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74" w:customStyle="1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75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76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77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78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79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80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81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82" w:customStyle="1">
    <w:name w:val="Текст сноски Знак1"/>
    <w:link w:val="1039"/>
    <w:uiPriority w:val="99"/>
    <w:rPr>
      <w:sz w:val="18"/>
    </w:rPr>
  </w:style>
  <w:style w:type="character" w:styleId="983">
    <w:name w:val="footnote reference"/>
    <w:uiPriority w:val="99"/>
    <w:unhideWhenUsed/>
    <w:rPr>
      <w:vertAlign w:val="superscript"/>
    </w:rPr>
  </w:style>
  <w:style w:type="paragraph" w:styleId="984">
    <w:name w:val="endnote text"/>
    <w:basedOn w:val="821"/>
    <w:link w:val="985"/>
    <w:uiPriority w:val="99"/>
    <w:semiHidden/>
    <w:unhideWhenUsed/>
    <w:rPr>
      <w:sz w:val="20"/>
    </w:rPr>
  </w:style>
  <w:style w:type="character" w:styleId="985" w:customStyle="1">
    <w:name w:val="Текст концевой сноски Знак"/>
    <w:link w:val="984"/>
    <w:uiPriority w:val="99"/>
    <w:rPr>
      <w:sz w:val="20"/>
    </w:rPr>
  </w:style>
  <w:style w:type="character" w:styleId="986">
    <w:name w:val="endnote reference"/>
    <w:uiPriority w:val="99"/>
    <w:semiHidden/>
    <w:unhideWhenUsed/>
    <w:rPr>
      <w:vertAlign w:val="superscript"/>
    </w:rPr>
  </w:style>
  <w:style w:type="paragraph" w:styleId="987">
    <w:name w:val="toc 1"/>
    <w:basedOn w:val="821"/>
    <w:next w:val="821"/>
    <w:uiPriority w:val="39"/>
    <w:unhideWhenUsed/>
    <w:pPr>
      <w:spacing w:after="57"/>
    </w:pPr>
  </w:style>
  <w:style w:type="paragraph" w:styleId="988">
    <w:name w:val="toc 2"/>
    <w:basedOn w:val="821"/>
    <w:next w:val="821"/>
    <w:uiPriority w:val="39"/>
    <w:unhideWhenUsed/>
    <w:pPr>
      <w:ind w:left="283"/>
      <w:spacing w:after="57"/>
    </w:pPr>
  </w:style>
  <w:style w:type="paragraph" w:styleId="989">
    <w:name w:val="toc 3"/>
    <w:basedOn w:val="821"/>
    <w:next w:val="821"/>
    <w:uiPriority w:val="39"/>
    <w:unhideWhenUsed/>
    <w:pPr>
      <w:ind w:left="567"/>
      <w:spacing w:after="57"/>
    </w:pPr>
  </w:style>
  <w:style w:type="paragraph" w:styleId="990">
    <w:name w:val="toc 4"/>
    <w:basedOn w:val="821"/>
    <w:next w:val="821"/>
    <w:uiPriority w:val="39"/>
    <w:unhideWhenUsed/>
    <w:pPr>
      <w:ind w:left="850"/>
      <w:spacing w:after="57"/>
    </w:pPr>
  </w:style>
  <w:style w:type="paragraph" w:styleId="991">
    <w:name w:val="toc 5"/>
    <w:basedOn w:val="821"/>
    <w:next w:val="821"/>
    <w:uiPriority w:val="39"/>
    <w:unhideWhenUsed/>
    <w:pPr>
      <w:ind w:left="1134"/>
      <w:spacing w:after="57"/>
    </w:pPr>
  </w:style>
  <w:style w:type="paragraph" w:styleId="992">
    <w:name w:val="toc 6"/>
    <w:basedOn w:val="821"/>
    <w:next w:val="821"/>
    <w:uiPriority w:val="39"/>
    <w:unhideWhenUsed/>
    <w:pPr>
      <w:ind w:left="1417"/>
      <w:spacing w:after="57"/>
    </w:pPr>
  </w:style>
  <w:style w:type="paragraph" w:styleId="993">
    <w:name w:val="toc 7"/>
    <w:basedOn w:val="821"/>
    <w:next w:val="821"/>
    <w:uiPriority w:val="39"/>
    <w:unhideWhenUsed/>
    <w:pPr>
      <w:ind w:left="1701"/>
      <w:spacing w:after="57"/>
    </w:pPr>
  </w:style>
  <w:style w:type="paragraph" w:styleId="994">
    <w:name w:val="toc 8"/>
    <w:basedOn w:val="821"/>
    <w:next w:val="821"/>
    <w:uiPriority w:val="39"/>
    <w:unhideWhenUsed/>
    <w:pPr>
      <w:ind w:left="1984"/>
      <w:spacing w:after="57"/>
    </w:pPr>
  </w:style>
  <w:style w:type="paragraph" w:styleId="995">
    <w:name w:val="toc 9"/>
    <w:basedOn w:val="821"/>
    <w:next w:val="821"/>
    <w:uiPriority w:val="39"/>
    <w:unhideWhenUsed/>
    <w:pPr>
      <w:ind w:left="2268"/>
      <w:spacing w:after="57"/>
    </w:pPr>
  </w:style>
  <w:style w:type="paragraph" w:styleId="996">
    <w:name w:val="TOC Heading"/>
    <w:uiPriority w:val="39"/>
    <w:unhideWhenUsed/>
  </w:style>
  <w:style w:type="paragraph" w:styleId="997">
    <w:name w:val="table of figures"/>
    <w:basedOn w:val="821"/>
    <w:next w:val="821"/>
    <w:uiPriority w:val="99"/>
    <w:unhideWhenUsed/>
  </w:style>
  <w:style w:type="character" w:styleId="998" w:customStyle="1">
    <w:name w:val="WW8Num1z0"/>
    <w:qFormat/>
    <w:rPr>
      <w:rFonts w:ascii="Symbol" w:hAnsi="Symbol" w:cs="Symbol"/>
    </w:rPr>
  </w:style>
  <w:style w:type="character" w:styleId="999" w:customStyle="1">
    <w:name w:val="WW8Num2z0"/>
    <w:qFormat/>
    <w:rPr>
      <w:rFonts w:ascii="Symbol" w:hAnsi="Symbol" w:cs="Symbol"/>
    </w:rPr>
  </w:style>
  <w:style w:type="character" w:styleId="1000" w:customStyle="1">
    <w:name w:val="WW8Num3z0"/>
    <w:qFormat/>
    <w:rPr>
      <w:rFonts w:ascii="Symbol" w:hAnsi="Symbol" w:cs="Symbol"/>
    </w:rPr>
  </w:style>
  <w:style w:type="character" w:styleId="1001" w:customStyle="1">
    <w:name w:val="WW8Num4z0"/>
    <w:qFormat/>
    <w:rPr>
      <w:rFonts w:ascii="Symbol" w:hAnsi="Symbol" w:cs="Symbol"/>
    </w:rPr>
  </w:style>
  <w:style w:type="character" w:styleId="1002" w:customStyle="1">
    <w:name w:val="WW8Num4z1"/>
    <w:qFormat/>
    <w:rPr>
      <w:rFonts w:ascii="Courier New" w:hAnsi="Courier New" w:cs="Courier New"/>
    </w:rPr>
  </w:style>
  <w:style w:type="character" w:styleId="1003" w:customStyle="1">
    <w:name w:val="WW8Num4z2"/>
    <w:qFormat/>
    <w:rPr>
      <w:rFonts w:ascii="Wingdings" w:hAnsi="Wingdings" w:cs="Wingdings"/>
    </w:rPr>
  </w:style>
  <w:style w:type="character" w:styleId="1004" w:customStyle="1">
    <w:name w:val="WW8Num5z0"/>
    <w:qFormat/>
  </w:style>
  <w:style w:type="character" w:styleId="1005" w:customStyle="1">
    <w:name w:val="WW8Num6z0"/>
    <w:qFormat/>
    <w:rPr>
      <w:sz w:val="28"/>
    </w:rPr>
  </w:style>
  <w:style w:type="character" w:styleId="1006" w:customStyle="1">
    <w:name w:val="WW8Num8z0"/>
    <w:qFormat/>
    <w:rPr>
      <w:rFonts w:ascii="Symbol" w:hAnsi="Symbol" w:cs="Symbol"/>
    </w:rPr>
  </w:style>
  <w:style w:type="character" w:styleId="1007" w:customStyle="1">
    <w:name w:val="WW8Num9z0"/>
    <w:qFormat/>
    <w:rPr>
      <w:rFonts w:ascii="Symbol" w:hAnsi="Symbol" w:cs="Symbol"/>
    </w:rPr>
  </w:style>
  <w:style w:type="character" w:styleId="1008" w:customStyle="1">
    <w:name w:val="WW8Num10z0"/>
    <w:qFormat/>
  </w:style>
  <w:style w:type="character" w:styleId="1009" w:customStyle="1">
    <w:name w:val="WW8Num11z0"/>
    <w:qFormat/>
  </w:style>
  <w:style w:type="character" w:styleId="1010" w:customStyle="1">
    <w:name w:val="WW8Num13z0"/>
    <w:qFormat/>
  </w:style>
  <w:style w:type="character" w:styleId="1011" w:customStyle="1">
    <w:name w:val="WW8Num14z0"/>
    <w:qFormat/>
    <w:rPr>
      <w:rFonts w:ascii="Symbol" w:hAnsi="Symbol" w:cs="Symbol"/>
    </w:rPr>
  </w:style>
  <w:style w:type="character" w:styleId="1012">
    <w:name w:val="Strong"/>
    <w:qFormat/>
    <w:rPr>
      <w:b/>
      <w:bCs/>
    </w:rPr>
  </w:style>
  <w:style w:type="character" w:styleId="1013" w:customStyle="1">
    <w:name w:val="Footnote Characters"/>
    <w:qFormat/>
    <w:rPr>
      <w:vertAlign w:val="superscript"/>
    </w:rPr>
  </w:style>
  <w:style w:type="character" w:styleId="1014" w:customStyle="1">
    <w:name w:val="Основной текст Знак"/>
    <w:qFormat/>
    <w:rPr>
      <w:sz w:val="24"/>
      <w:szCs w:val="24"/>
      <w:lang w:val="ru-RU" w:bidi="ar-SA"/>
    </w:rPr>
  </w:style>
  <w:style w:type="character" w:styleId="1015">
    <w:name w:val="annotation reference"/>
    <w:qFormat/>
    <w:rPr>
      <w:sz w:val="16"/>
      <w:szCs w:val="16"/>
    </w:rPr>
  </w:style>
  <w:style w:type="character" w:styleId="1016">
    <w:name w:val="page number"/>
    <w:basedOn w:val="831"/>
  </w:style>
  <w:style w:type="character" w:styleId="1017" w:customStyle="1">
    <w:name w:val="Основной текст с отступом Знак"/>
    <w:qFormat/>
    <w:rPr>
      <w:sz w:val="24"/>
      <w:szCs w:val="24"/>
    </w:rPr>
  </w:style>
  <w:style w:type="character" w:styleId="1018" w:customStyle="1">
    <w:name w:val="Нижний колонтитул Знак"/>
    <w:qFormat/>
    <w:rPr>
      <w:sz w:val="24"/>
      <w:szCs w:val="24"/>
    </w:rPr>
  </w:style>
  <w:style w:type="character" w:styleId="1019">
    <w:name w:val="Hyperlink"/>
    <w:rPr>
      <w:color w:val="0000ff"/>
      <w:u w:val="single"/>
    </w:rPr>
  </w:style>
  <w:style w:type="character" w:styleId="1020" w:customStyle="1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styleId="1021" w:customStyle="1">
    <w:name w:val="Заголовок 9 Знак"/>
    <w:qFormat/>
    <w:rPr>
      <w:rFonts w:ascii="Cambria" w:hAnsi="Cambria" w:cs="Cambria"/>
      <w:sz w:val="22"/>
      <w:szCs w:val="22"/>
    </w:rPr>
  </w:style>
  <w:style w:type="character" w:styleId="1022" w:customStyle="1">
    <w:name w:val="Верхний колонтитул Знак"/>
    <w:qFormat/>
    <w:rPr>
      <w:sz w:val="24"/>
      <w:szCs w:val="24"/>
    </w:rPr>
  </w:style>
  <w:style w:type="character" w:styleId="1023" w:customStyle="1">
    <w:name w:val="Заголовок 1 Знак"/>
    <w:qFormat/>
    <w:rPr>
      <w:sz w:val="24"/>
      <w:szCs w:val="24"/>
    </w:rPr>
  </w:style>
  <w:style w:type="character" w:styleId="1024" w:customStyle="1">
    <w:name w:val="Основной текст (2)_"/>
    <w:qFormat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character" w:styleId="1025" w:customStyle="1">
    <w:name w:val="Основной текст (2) + 9 pt"/>
    <w:qFormat/>
    <w:rPr>
      <w:rFonts w:ascii="Century Schoolbook" w:hAnsi="Century Schoolbook" w:eastAsia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1026" w:customStyle="1">
    <w:name w:val="Основной текст (2) + 9 pt;Малые прописные"/>
    <w:qFormat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1027">
    <w:name w:val="Emphasis"/>
    <w:qFormat/>
    <w:rPr>
      <w:i/>
      <w:iCs/>
    </w:rPr>
  </w:style>
  <w:style w:type="character" w:styleId="1028" w:customStyle="1">
    <w:name w:val="Заголовок Знак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029" w:customStyle="1">
    <w:name w:val="Текст сноски Знак"/>
    <w:qFormat/>
  </w:style>
  <w:style w:type="character" w:styleId="1030" w:customStyle="1">
    <w:name w:val="Неразрешенное упоминание"/>
    <w:qFormat/>
    <w:rPr>
      <w:color w:val="605e5c"/>
      <w:shd w:val="clear" w:color="auto" w:fill="e1dfdd"/>
    </w:rPr>
  </w:style>
  <w:style w:type="paragraph" w:styleId="1031" w:customStyle="1">
    <w:name w:val="Heading"/>
    <w:basedOn w:val="821"/>
    <w:next w:val="821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styleId="1032">
    <w:name w:val="Body Text"/>
    <w:basedOn w:val="821"/>
    <w:pPr>
      <w:spacing w:after="120"/>
    </w:pPr>
  </w:style>
  <w:style w:type="paragraph" w:styleId="1033">
    <w:name w:val="List"/>
    <w:basedOn w:val="1032"/>
  </w:style>
  <w:style w:type="paragraph" w:styleId="1034">
    <w:name w:val="Caption"/>
    <w:basedOn w:val="821"/>
    <w:qFormat/>
    <w:pPr>
      <w:spacing w:before="120" w:after="120"/>
      <w:suppressLineNumbers/>
    </w:pPr>
    <w:rPr>
      <w:i/>
      <w:iCs/>
    </w:rPr>
  </w:style>
  <w:style w:type="paragraph" w:styleId="1035" w:customStyle="1">
    <w:name w:val="Index"/>
    <w:basedOn w:val="821"/>
    <w:qFormat/>
    <w:pPr>
      <w:suppressLineNumbers/>
    </w:pPr>
  </w:style>
  <w:style w:type="paragraph" w:styleId="1036">
    <w:name w:val="Normal (Web)"/>
    <w:basedOn w:val="821"/>
    <w:qFormat/>
    <w:pPr>
      <w:spacing w:before="280" w:after="280"/>
    </w:pPr>
  </w:style>
  <w:style w:type="paragraph" w:styleId="1037">
    <w:name w:val="List 2"/>
    <w:basedOn w:val="821"/>
    <w:qFormat/>
    <w:pPr>
      <w:ind w:left="566" w:hanging="283"/>
    </w:pPr>
  </w:style>
  <w:style w:type="paragraph" w:styleId="1038">
    <w:name w:val="Body Text Indent 2"/>
    <w:basedOn w:val="821"/>
    <w:qFormat/>
    <w:pPr>
      <w:ind w:left="283"/>
      <w:spacing w:after="120" w:line="480" w:lineRule="auto"/>
    </w:pPr>
  </w:style>
  <w:style w:type="paragraph" w:styleId="1039">
    <w:name w:val="footnote text"/>
    <w:basedOn w:val="821"/>
    <w:link w:val="982"/>
    <w:rPr>
      <w:sz w:val="20"/>
      <w:szCs w:val="20"/>
    </w:rPr>
  </w:style>
  <w:style w:type="paragraph" w:styleId="1040">
    <w:name w:val="Balloon Text"/>
    <w:basedOn w:val="821"/>
    <w:qFormat/>
    <w:rPr>
      <w:rFonts w:ascii="Tahoma" w:hAnsi="Tahoma" w:cs="Tahoma"/>
      <w:sz w:val="16"/>
      <w:szCs w:val="16"/>
    </w:rPr>
  </w:style>
  <w:style w:type="paragraph" w:styleId="1041">
    <w:name w:val="Body Text 2"/>
    <w:basedOn w:val="821"/>
    <w:qFormat/>
    <w:pPr>
      <w:spacing w:after="120" w:line="480" w:lineRule="auto"/>
    </w:pPr>
  </w:style>
  <w:style w:type="paragraph" w:styleId="1042">
    <w:name w:val="annotation text"/>
    <w:basedOn w:val="821"/>
    <w:qFormat/>
    <w:rPr>
      <w:sz w:val="20"/>
      <w:szCs w:val="20"/>
    </w:rPr>
  </w:style>
  <w:style w:type="paragraph" w:styleId="1043">
    <w:name w:val="annotation subject"/>
    <w:basedOn w:val="1042"/>
    <w:next w:val="1042"/>
    <w:qFormat/>
    <w:rPr>
      <w:b/>
      <w:bCs/>
    </w:rPr>
  </w:style>
  <w:style w:type="paragraph" w:styleId="1044" w:customStyle="1">
    <w:name w:val="Знак"/>
    <w:basedOn w:val="821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1045" w:customStyle="1">
    <w:name w:val="Header and Footer"/>
    <w:basedOn w:val="821"/>
    <w:qFormat/>
    <w:pPr>
      <w:tabs>
        <w:tab w:val="center" w:pos="4819" w:leader="none"/>
        <w:tab w:val="right" w:pos="9638" w:leader="none"/>
      </w:tabs>
      <w:suppressLineNumbers/>
    </w:pPr>
  </w:style>
  <w:style w:type="paragraph" w:styleId="1046">
    <w:name w:val="Footer"/>
    <w:basedOn w:val="821"/>
    <w:link w:val="855"/>
    <w:pPr>
      <w:tabs>
        <w:tab w:val="center" w:pos="4677" w:leader="none"/>
        <w:tab w:val="right" w:pos="9355" w:leader="none"/>
      </w:tabs>
    </w:pPr>
    <w:rPr>
      <w:lang w:val="en-US"/>
    </w:rPr>
  </w:style>
  <w:style w:type="paragraph" w:styleId="1047" w:customStyle="1">
    <w:name w:val="Знак2"/>
    <w:basedOn w:val="821"/>
    <w:qFormat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/>
    </w:rPr>
  </w:style>
  <w:style w:type="paragraph" w:styleId="1048">
    <w:name w:val="Header"/>
    <w:basedOn w:val="821"/>
    <w:link w:val="853"/>
    <w:pPr>
      <w:tabs>
        <w:tab w:val="center" w:pos="4677" w:leader="none"/>
        <w:tab w:val="right" w:pos="9355" w:leader="none"/>
      </w:tabs>
    </w:pPr>
    <w:rPr>
      <w:lang w:val="en-US"/>
    </w:rPr>
  </w:style>
  <w:style w:type="paragraph" w:styleId="1049">
    <w:name w:val="Body Text Indent"/>
    <w:basedOn w:val="821"/>
    <w:pPr>
      <w:ind w:left="283"/>
      <w:spacing w:after="120"/>
    </w:pPr>
    <w:rPr>
      <w:lang w:val="en-US"/>
    </w:rPr>
  </w:style>
  <w:style w:type="paragraph" w:styleId="1050" w:customStyle="1">
    <w:name w:val="Основной текст с отступом 31"/>
    <w:basedOn w:val="821"/>
    <w:qFormat/>
    <w:pPr>
      <w:ind w:right="-185" w:firstLine="540"/>
      <w:jc w:val="both"/>
    </w:pPr>
  </w:style>
  <w:style w:type="paragraph" w:styleId="1051" w:customStyle="1">
    <w:name w:val="Основной текст с отступом 21"/>
    <w:basedOn w:val="821"/>
    <w:qFormat/>
    <w:pPr>
      <w:ind w:firstLine="540"/>
      <w:jc w:val="center"/>
    </w:pPr>
    <w:rPr>
      <w:b/>
      <w:sz w:val="32"/>
      <w:szCs w:val="20"/>
    </w:rPr>
  </w:style>
  <w:style w:type="paragraph" w:styleId="1052" w:customStyle="1">
    <w:name w:val="Текст1"/>
    <w:basedOn w:val="821"/>
    <w:qFormat/>
    <w:rPr>
      <w:rFonts w:ascii="Courier New" w:hAnsi="Courier New" w:cs="Courier New"/>
      <w:sz w:val="20"/>
      <w:szCs w:val="20"/>
    </w:rPr>
  </w:style>
  <w:style w:type="paragraph" w:styleId="1053" w:customStyle="1">
    <w:name w:val="ConsNormal"/>
    <w:qFormat/>
    <w:pPr>
      <w:ind w:right="19772" w:firstLine="720"/>
      <w:widowControl w:val="off"/>
    </w:pPr>
    <w:rPr>
      <w:rFonts w:ascii="Arial" w:hAnsi="Arial" w:eastAsia="Times New Roman" w:cs="Arial"/>
      <w:sz w:val="22"/>
      <w:szCs w:val="22"/>
      <w:lang w:val="ru-RU" w:bidi="ar-SA"/>
    </w:rPr>
  </w:style>
  <w:style w:type="paragraph" w:styleId="1054" w:customStyle="1">
    <w:name w:val="Цитата1"/>
    <w:basedOn w:val="821"/>
    <w:qFormat/>
    <w:pPr>
      <w:ind w:left="57" w:right="113"/>
      <w:jc w:val="both"/>
    </w:pPr>
    <w:rPr>
      <w:sz w:val="28"/>
    </w:rPr>
  </w:style>
  <w:style w:type="paragraph" w:styleId="1055" w:customStyle="1">
    <w:name w:val="Default"/>
    <w:qFormat/>
    <w:rPr>
      <w:rFonts w:eastAsia="Times New Roman" w:cs="Times New Roman"/>
      <w:color w:val="000000"/>
      <w:lang w:val="ru-RU" w:bidi="ar-SA"/>
    </w:rPr>
  </w:style>
  <w:style w:type="paragraph" w:styleId="1056" w:customStyle="1">
    <w:name w:val="Основной текст (2)"/>
    <w:basedOn w:val="821"/>
    <w:qFormat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val="en-US"/>
    </w:rPr>
  </w:style>
  <w:style w:type="paragraph" w:styleId="1057" w:customStyle="1">
    <w:name w:val="ConsPlusNormal"/>
    <w:qFormat/>
    <w:pPr>
      <w:widowControl w:val="off"/>
    </w:pPr>
    <w:rPr>
      <w:rFonts w:ascii="Calibri" w:hAnsi="Calibri" w:eastAsia="Times New Roman" w:cs="Calibri"/>
      <w:sz w:val="22"/>
      <w:szCs w:val="20"/>
      <w:lang w:val="ru-RU" w:bidi="ar-SA"/>
    </w:rPr>
  </w:style>
  <w:style w:type="paragraph" w:styleId="1058" w:customStyle="1">
    <w:name w:val="Table Contents"/>
    <w:basedOn w:val="821"/>
    <w:qFormat/>
    <w:pPr>
      <w:widowControl w:val="off"/>
      <w:suppressLineNumbers/>
    </w:pPr>
  </w:style>
  <w:style w:type="paragraph" w:styleId="1059" w:customStyle="1">
    <w:name w:val="Table Heading"/>
    <w:basedOn w:val="1058"/>
    <w:qFormat/>
    <w:pPr>
      <w:jc w:val="center"/>
    </w:pPr>
    <w:rPr>
      <w:b/>
      <w:bCs/>
    </w:rPr>
  </w:style>
  <w:style w:type="numbering" w:styleId="1060" w:customStyle="1">
    <w:name w:val="WW8Num1"/>
    <w:qFormat/>
  </w:style>
  <w:style w:type="numbering" w:styleId="1061" w:customStyle="1">
    <w:name w:val="WW8Num2"/>
    <w:qFormat/>
  </w:style>
  <w:style w:type="numbering" w:styleId="1062" w:customStyle="1">
    <w:name w:val="WW8Num3"/>
    <w:qFormat/>
  </w:style>
  <w:style w:type="numbering" w:styleId="1063" w:customStyle="1">
    <w:name w:val="WW8Num4"/>
    <w:qFormat/>
  </w:style>
  <w:style w:type="numbering" w:styleId="1064" w:customStyle="1">
    <w:name w:val="WW8Num5"/>
    <w:qFormat/>
  </w:style>
  <w:style w:type="numbering" w:styleId="1065" w:customStyle="1">
    <w:name w:val="WW8Num6"/>
    <w:qFormat/>
  </w:style>
  <w:style w:type="numbering" w:styleId="1066" w:customStyle="1">
    <w:name w:val="WW8Num7"/>
    <w:qFormat/>
  </w:style>
  <w:style w:type="numbering" w:styleId="1067" w:customStyle="1">
    <w:name w:val="WW8Num8"/>
    <w:qFormat/>
  </w:style>
  <w:style w:type="numbering" w:styleId="1068" w:customStyle="1">
    <w:name w:val="WW8Num9"/>
    <w:qFormat/>
  </w:style>
  <w:style w:type="numbering" w:styleId="1069" w:customStyle="1">
    <w:name w:val="WW8Num10"/>
    <w:qFormat/>
  </w:style>
  <w:style w:type="numbering" w:styleId="1070" w:customStyle="1">
    <w:name w:val="WW8Num11"/>
    <w:qFormat/>
  </w:style>
  <w:style w:type="numbering" w:styleId="1071" w:customStyle="1">
    <w:name w:val="WW8Num12"/>
    <w:qFormat/>
  </w:style>
  <w:style w:type="numbering" w:styleId="1072" w:customStyle="1">
    <w:name w:val="WW8Num13"/>
    <w:qFormat/>
  </w:style>
  <w:style w:type="numbering" w:styleId="1073" w:customStyle="1">
    <w:name w:val="WW8Num14"/>
    <w:qFormat/>
  </w:style>
  <w:style w:type="paragraph" w:styleId="2_2855" w:customStyle="1">
    <w:name w:val="Раздел 1"/>
    <w:basedOn w:val="776"/>
    <w:link w:val="1233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2_4832" w:customStyle="1">
    <w:name w:val="Раздел 1.1"/>
    <w:basedOn w:val="961"/>
    <w:link w:val="1234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Relationship Id="rId15" Type="http://schemas.openxmlformats.org/officeDocument/2006/relationships/footer" Target="footer7.xml" /><Relationship Id="rId16" Type="http://schemas.openxmlformats.org/officeDocument/2006/relationships/footer" Target="footer8.xml" /><Relationship Id="rId17" Type="http://schemas.openxmlformats.org/officeDocument/2006/relationships/image" Target="media/image1.png"/><Relationship Id="rId18" Type="http://schemas.openxmlformats.org/officeDocument/2006/relationships/hyperlink" Target="http://www.biblio-online.ru/bcode/452165" TargetMode="External"/><Relationship Id="rId19" Type="http://schemas.openxmlformats.org/officeDocument/2006/relationships/hyperlink" Target="http://www.edu.ru/" TargetMode="External"/><Relationship Id="rId20" Type="http://schemas.openxmlformats.org/officeDocument/2006/relationships/hyperlink" Target="http://window.edu.ru/" TargetMode="External"/><Relationship Id="rId21" Type="http://schemas.openxmlformats.org/officeDocument/2006/relationships/hyperlink" Target="http://schoolcollection.edu.ru/" TargetMode="External"/><Relationship Id="rId22" Type="http://schemas.openxmlformats.org/officeDocument/2006/relationships/hyperlink" Target="http://fcior.edu.ru/" TargetMode="External"/><Relationship Id="rId23" Type="http://schemas.openxmlformats.org/officeDocument/2006/relationships/hyperlink" Target="http://www.elibrary.ru/" TargetMode="External"/><Relationship Id="rId24" Type="http://schemas.openxmlformats.org/officeDocument/2006/relationships/hyperlink" Target="http://cyberleninka.ru/" TargetMode="External"/><Relationship Id="rId25" Type="http://schemas.openxmlformats.org/officeDocument/2006/relationships/hyperlink" Target="http://gramota.ru/" TargetMode="External"/><Relationship Id="rId26" Type="http://schemas.openxmlformats.org/officeDocument/2006/relationships/hyperlink" Target="http://www.glossary.ru/" TargetMode="External"/><Relationship Id="rId27" Type="http://schemas.openxmlformats.org/officeDocument/2006/relationships/hyperlink" Target="http://dic.academic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er8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dc:language>en-US</dc:language>
  <cp:lastModifiedBy>Юлия Кисаубаева</cp:lastModifiedBy>
  <cp:revision>15</cp:revision>
  <dcterms:created xsi:type="dcterms:W3CDTF">2024-02-03T12:39:00Z</dcterms:created>
  <dcterms:modified xsi:type="dcterms:W3CDTF">2025-07-09T08:44:33Z</dcterms:modified>
</cp:coreProperties>
</file>